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176F3" w:rsidRDefault="0022194F" w:rsidP="006176F3">
            <w:pPr>
              <w:rPr>
                <w:rFonts w:cstheme="minorHAnsi"/>
              </w:rPr>
            </w:pP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176F3" w:rsidRDefault="001B5FA9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S5</w:t>
            </w:r>
          </w:p>
        </w:tc>
      </w:tr>
      <w:tr w:rsidR="00AA48FC" w:rsidRPr="006176F3" w:rsidTr="00CF54D3">
        <w:tc>
          <w:tcPr>
            <w:tcW w:w="4606" w:type="dxa"/>
          </w:tcPr>
          <w:p w:rsidR="00AA48FC" w:rsidRPr="006176F3" w:rsidRDefault="00AA48FC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 xml:space="preserve">Pořadové číslo karty vzorku v </w:t>
            </w:r>
            <w:r w:rsidR="000A6440" w:rsidRPr="006176F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176F3" w:rsidRDefault="001B5FA9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480</w:t>
            </w: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176F3" w:rsidRDefault="00132721" w:rsidP="006176F3">
            <w:pPr>
              <w:rPr>
                <w:rFonts w:cstheme="minorHAnsi"/>
              </w:rPr>
            </w:pPr>
            <w:proofErr w:type="spellStart"/>
            <w:r w:rsidRPr="006176F3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176F3" w:rsidRDefault="00ED4A32" w:rsidP="006176F3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6176F3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6176F3" w:rsidRDefault="00FA5A86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6176F3">
              <w:rPr>
                <w:rFonts w:cstheme="minorHAnsi"/>
              </w:rPr>
              <w:t>Nepomuského</w:t>
            </w:r>
            <w:proofErr w:type="spellEnd"/>
            <w:r w:rsidRPr="006176F3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6176F3">
              <w:rPr>
                <w:rFonts w:cstheme="minorHAnsi"/>
              </w:rPr>
              <w:t>Spofakryl</w:t>
            </w:r>
            <w:proofErr w:type="spellEnd"/>
            <w:r w:rsidRPr="006176F3">
              <w:rPr>
                <w:rFonts w:cstheme="minorHAnsi"/>
              </w:rPr>
              <w:t xml:space="preserve"> (</w:t>
            </w:r>
            <w:proofErr w:type="spellStart"/>
            <w:r w:rsidRPr="006176F3">
              <w:rPr>
                <w:rFonts w:cstheme="minorHAnsi"/>
              </w:rPr>
              <w:t>Derent</w:t>
            </w:r>
            <w:proofErr w:type="spellEnd"/>
            <w:r w:rsidRPr="006176F3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6176F3" w:rsidRDefault="00DD23B0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176F3" w:rsidRDefault="0022194F" w:rsidP="006176F3">
            <w:pPr>
              <w:rPr>
                <w:rFonts w:cstheme="minorHAnsi"/>
              </w:rPr>
            </w:pP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176F3" w:rsidRDefault="00DD23B0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socha</w:t>
            </w: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176F3" w:rsidRDefault="0022194F" w:rsidP="006176F3">
            <w:pPr>
              <w:rPr>
                <w:rFonts w:cstheme="minorHAnsi"/>
              </w:rPr>
            </w:pP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Datace</w:t>
            </w:r>
            <w:r w:rsidR="00AA48FC" w:rsidRPr="006176F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176F3" w:rsidRDefault="0022194F" w:rsidP="006176F3">
            <w:pPr>
              <w:rPr>
                <w:rFonts w:cstheme="minorHAnsi"/>
              </w:rPr>
            </w:pP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176F3" w:rsidRDefault="00DD23B0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Vyskočilová Renata, Bayer Karol</w:t>
            </w:r>
          </w:p>
        </w:tc>
      </w:tr>
      <w:tr w:rsidR="0022194F" w:rsidRPr="006176F3" w:rsidTr="00CF54D3">
        <w:tc>
          <w:tcPr>
            <w:tcW w:w="4606" w:type="dxa"/>
          </w:tcPr>
          <w:p w:rsidR="0022194F" w:rsidRPr="006176F3" w:rsidRDefault="0022194F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Datum zpracování zprávy</w:t>
            </w:r>
            <w:r w:rsidR="00AA48FC" w:rsidRPr="006176F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176F3" w:rsidRDefault="00DD23B0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10. 6. 2007</w:t>
            </w:r>
          </w:p>
        </w:tc>
      </w:tr>
      <w:tr w:rsidR="005A54E0" w:rsidRPr="006176F3" w:rsidTr="00CF54D3">
        <w:tc>
          <w:tcPr>
            <w:tcW w:w="4606" w:type="dxa"/>
          </w:tcPr>
          <w:p w:rsidR="005A54E0" w:rsidRPr="006176F3" w:rsidRDefault="005A54E0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Číslo příslušné zprávy v </w:t>
            </w:r>
            <w:r w:rsidR="000A6440" w:rsidRPr="006176F3">
              <w:rPr>
                <w:rFonts w:cstheme="minorHAnsi"/>
                <w:b/>
              </w:rPr>
              <w:t>databázi</w:t>
            </w:r>
            <w:r w:rsidRPr="006176F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176F3" w:rsidRDefault="00DD23B0" w:rsidP="006176F3">
            <w:pPr>
              <w:rPr>
                <w:rFonts w:cstheme="minorHAnsi"/>
              </w:rPr>
            </w:pPr>
            <w:r w:rsidRPr="006176F3">
              <w:rPr>
                <w:rFonts w:cstheme="minorHAnsi"/>
              </w:rPr>
              <w:t>2007_10</w:t>
            </w:r>
          </w:p>
        </w:tc>
      </w:tr>
    </w:tbl>
    <w:p w:rsidR="00AA48FC" w:rsidRPr="006176F3" w:rsidRDefault="00AA48FC" w:rsidP="006176F3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176F3" w:rsidTr="00CF54D3">
        <w:tc>
          <w:tcPr>
            <w:tcW w:w="10060" w:type="dxa"/>
          </w:tcPr>
          <w:p w:rsidR="00AA48FC" w:rsidRPr="006176F3" w:rsidRDefault="00AA48FC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Výsledky analýzy</w:t>
            </w:r>
          </w:p>
        </w:tc>
      </w:tr>
      <w:tr w:rsidR="00AA48FC" w:rsidRPr="006176F3" w:rsidTr="00CF54D3">
        <w:tc>
          <w:tcPr>
            <w:tcW w:w="10060" w:type="dxa"/>
          </w:tcPr>
          <w:p w:rsidR="00AA48FC" w:rsidRPr="006176F3" w:rsidRDefault="00AA48FC" w:rsidP="006176F3">
            <w:pPr>
              <w:rPr>
                <w:rFonts w:cstheme="minorHAnsi"/>
              </w:rPr>
            </w:pPr>
          </w:p>
          <w:p w:rsidR="00DD23B0" w:rsidRPr="006176F3" w:rsidRDefault="00DD23B0" w:rsidP="006176F3">
            <w:pPr>
              <w:rPr>
                <w:rFonts w:cstheme="minorHAnsi"/>
                <w:b/>
                <w:u w:val="single"/>
              </w:rPr>
            </w:pPr>
            <w:r w:rsidRPr="006176F3">
              <w:rPr>
                <w:rFonts w:cstheme="minorHAnsi"/>
                <w:b/>
                <w:u w:val="single"/>
              </w:rPr>
              <w:t>Vzorek S</w:t>
            </w:r>
            <w:r w:rsidR="001B5FA9" w:rsidRPr="006176F3">
              <w:rPr>
                <w:rFonts w:cstheme="minorHAnsi"/>
                <w:b/>
                <w:u w:val="single"/>
              </w:rPr>
              <w:t>5</w:t>
            </w:r>
            <w:r w:rsidRPr="006176F3">
              <w:rPr>
                <w:rFonts w:cstheme="minorHAnsi"/>
                <w:b/>
                <w:u w:val="single"/>
              </w:rPr>
              <w:t>:</w:t>
            </w:r>
          </w:p>
          <w:p w:rsidR="006176F3" w:rsidRPr="006176F3" w:rsidRDefault="006176F3" w:rsidP="006176F3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0"/>
              <w:gridCol w:w="4747"/>
            </w:tblGrid>
            <w:tr w:rsidR="006176F3" w:rsidRPr="006176F3" w:rsidTr="00182124">
              <w:tc>
                <w:tcPr>
                  <w:tcW w:w="4750" w:type="dxa"/>
                  <w:shd w:val="clear" w:color="auto" w:fill="auto"/>
                </w:tcPr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1" name="Obrázek 11" descr="S5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S5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  <w:b/>
                      <w:i/>
                    </w:rPr>
                    <w:t>S5:</w:t>
                  </w:r>
                  <w:r w:rsidRPr="006176F3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747" w:type="dxa"/>
                  <w:shd w:val="clear" w:color="auto" w:fill="auto"/>
                </w:tcPr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0" name="Obrázek 10" descr="S550x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550x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>UV, 50x zvětšeno</w:t>
                  </w:r>
                </w:p>
              </w:tc>
            </w:tr>
            <w:tr w:rsidR="006176F3" w:rsidRPr="006176F3" w:rsidTr="00182124">
              <w:tc>
                <w:tcPr>
                  <w:tcW w:w="9497" w:type="dxa"/>
                  <w:gridSpan w:val="2"/>
                  <w:shd w:val="clear" w:color="auto" w:fill="auto"/>
                </w:tcPr>
                <w:p w:rsidR="006176F3" w:rsidRDefault="006176F3" w:rsidP="006176F3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  <w:b/>
                      <w:bCs/>
                    </w:rPr>
                    <w:t>Popis vrstev:</w:t>
                  </w:r>
                  <w:r w:rsidRPr="006176F3">
                    <w:rPr>
                      <w:rFonts w:cstheme="minorHAnsi"/>
                    </w:rPr>
                    <w:t xml:space="preserve">      </w:t>
                  </w:r>
                </w:p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      0    </w:t>
                  </w:r>
                  <w:r w:rsidRPr="006176F3">
                    <w:rPr>
                      <w:rFonts w:cstheme="minorHAnsi"/>
                      <w:b/>
                    </w:rPr>
                    <w:t>podklad</w:t>
                  </w:r>
                  <w:r w:rsidRPr="006176F3">
                    <w:rPr>
                      <w:rFonts w:cstheme="minorHAnsi"/>
                    </w:rPr>
                    <w:t>; lokálně patrná transparentní zrna pískovce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1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šedá</w:t>
                  </w:r>
                  <w:r w:rsidRPr="006176F3">
                    <w:rPr>
                      <w:rFonts w:cstheme="minorHAnsi"/>
                    </w:rPr>
                    <w:t>; vrstva podkladu transparentního charakteru, v UV světle sv. zelená fluorescence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2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okrová</w:t>
                  </w:r>
                  <w:r w:rsidRPr="006176F3">
                    <w:rPr>
                      <w:rFonts w:cstheme="minorHAnsi"/>
                    </w:rPr>
                    <w:t>; v UV světle žlutá fluorescence, tvoří podklad pod vrstvu 3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3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červená</w:t>
                  </w:r>
                  <w:r w:rsidRPr="006176F3">
                    <w:rPr>
                      <w:rFonts w:cstheme="minorHAnsi"/>
                    </w:rPr>
                    <w:t xml:space="preserve">; 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lastRenderedPageBreak/>
                    <w:t xml:space="preserve">4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hnědo-červená</w:t>
                  </w:r>
                  <w:r w:rsidRPr="006176F3">
                    <w:rPr>
                      <w:rFonts w:cstheme="minorHAnsi"/>
                    </w:rPr>
                    <w:t>; nesouvislá vrstva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5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červená</w:t>
                  </w:r>
                  <w:r w:rsidRPr="006176F3">
                    <w:rPr>
                      <w:rFonts w:cstheme="minorHAnsi"/>
                    </w:rPr>
                    <w:t>; tenká; identická s vrstvou 3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6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zeleno-okrová</w:t>
                  </w:r>
                  <w:r w:rsidRPr="006176F3">
                    <w:rPr>
                      <w:rFonts w:cstheme="minorHAnsi"/>
                    </w:rPr>
                    <w:t>; dvě vrstvy nátěru transparentního charakteru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7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hnědá</w:t>
                  </w:r>
                  <w:r w:rsidRPr="006176F3">
                    <w:rPr>
                      <w:rFonts w:cstheme="minorHAnsi"/>
                    </w:rPr>
                    <w:t>; vrstva ztmavlého laku nebo nečistot</w:t>
                  </w:r>
                </w:p>
                <w:p w:rsidR="006176F3" w:rsidRPr="006176F3" w:rsidRDefault="006176F3" w:rsidP="006176F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8    </w:t>
                  </w:r>
                  <w:proofErr w:type="spellStart"/>
                  <w:r w:rsidRPr="006176F3">
                    <w:rPr>
                      <w:rFonts w:cstheme="minorHAnsi"/>
                      <w:b/>
                    </w:rPr>
                    <w:t>bílá-sv.šedá</w:t>
                  </w:r>
                  <w:proofErr w:type="spellEnd"/>
                  <w:r w:rsidRPr="006176F3">
                    <w:rPr>
                      <w:rFonts w:cstheme="minorHAnsi"/>
                    </w:rPr>
                    <w:t>; obsahuje jemnozrnný modrý pigment</w:t>
                  </w:r>
                </w:p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      9    </w:t>
                  </w:r>
                  <w:r w:rsidRPr="006176F3">
                    <w:rPr>
                      <w:rFonts w:cstheme="minorHAnsi"/>
                      <w:b/>
                      <w:bCs/>
                    </w:rPr>
                    <w:t>šedá;</w:t>
                  </w:r>
                  <w:r w:rsidRPr="006176F3">
                    <w:rPr>
                      <w:rFonts w:cstheme="minorHAnsi"/>
                      <w:bCs/>
                    </w:rPr>
                    <w:t xml:space="preserve"> obsahuje zrna černého pigmentu, jemnozrnný modrý pigment</w:t>
                  </w:r>
                </w:p>
                <w:p w:rsidR="006176F3" w:rsidRPr="006176F3" w:rsidRDefault="006176F3" w:rsidP="006176F3">
                  <w:pPr>
                    <w:spacing w:line="240" w:lineRule="auto"/>
                    <w:rPr>
                      <w:rFonts w:cstheme="minorHAnsi"/>
                    </w:rPr>
                  </w:pPr>
                  <w:r w:rsidRPr="006176F3">
                    <w:rPr>
                      <w:rFonts w:cstheme="minorHAnsi"/>
                    </w:rPr>
                    <w:t xml:space="preserve">     10   </w:t>
                  </w:r>
                  <w:r w:rsidRPr="006176F3">
                    <w:rPr>
                      <w:rFonts w:cstheme="minorHAnsi"/>
                      <w:b/>
                      <w:bCs/>
                    </w:rPr>
                    <w:t xml:space="preserve">šedá; </w:t>
                  </w:r>
                  <w:r w:rsidRPr="006176F3">
                    <w:rPr>
                      <w:rFonts w:cstheme="minorHAnsi"/>
                    </w:rPr>
                    <w:t>tenká vrstva na povrchu, nesouvislá</w:t>
                  </w:r>
                </w:p>
              </w:tc>
            </w:tr>
          </w:tbl>
          <w:p w:rsidR="006176F3" w:rsidRPr="006176F3" w:rsidRDefault="006176F3" w:rsidP="006176F3">
            <w:pPr>
              <w:rPr>
                <w:rFonts w:cstheme="minorHAnsi"/>
              </w:rPr>
            </w:pPr>
          </w:p>
          <w:p w:rsidR="006176F3" w:rsidRPr="006176F3" w:rsidRDefault="006176F3" w:rsidP="006176F3">
            <w:pPr>
              <w:rPr>
                <w:rFonts w:cstheme="minorHAnsi"/>
              </w:rPr>
            </w:pPr>
          </w:p>
          <w:p w:rsidR="006176F3" w:rsidRPr="006176F3" w:rsidRDefault="006176F3" w:rsidP="006176F3">
            <w:pPr>
              <w:rPr>
                <w:rFonts w:cstheme="minorHAnsi"/>
              </w:rPr>
            </w:pPr>
          </w:p>
          <w:p w:rsidR="006176F3" w:rsidRPr="006176F3" w:rsidRDefault="006176F3" w:rsidP="006176F3">
            <w:pPr>
              <w:jc w:val="both"/>
              <w:rPr>
                <w:rFonts w:cstheme="minorHAnsi"/>
              </w:rPr>
            </w:pPr>
            <w:r w:rsidRPr="006176F3">
              <w:rPr>
                <w:rFonts w:cstheme="minorHAnsi"/>
              </w:rPr>
              <w:t xml:space="preserve">U vzorku </w:t>
            </w:r>
            <w:r w:rsidRPr="006176F3">
              <w:rPr>
                <w:rFonts w:cstheme="minorHAnsi"/>
                <w:b/>
                <w:i/>
              </w:rPr>
              <w:t>S5</w:t>
            </w:r>
            <w:r w:rsidRPr="006176F3">
              <w:rPr>
                <w:rFonts w:cstheme="minorHAnsi"/>
              </w:rPr>
              <w:t xml:space="preserve"> byly zjištěny jako první barevné nátěry okrová, na který je nanesen tenký červený nátěr ve dvou tenký</w:t>
            </w:r>
            <w:r>
              <w:rPr>
                <w:rFonts w:cstheme="minorHAnsi"/>
              </w:rPr>
              <w:t>ch</w:t>
            </w:r>
            <w:r w:rsidRPr="006176F3">
              <w:rPr>
                <w:rFonts w:cstheme="minorHAnsi"/>
              </w:rPr>
              <w:t xml:space="preserve"> lazurných vrstvách. Podklad je šedý, nanesený na povrchu pískovce. Výstavba barevných vrstev nebyla identifikována u žádného ostatních vzorků, z tohoto důvodu nelze vrstvy časově zařadit. </w:t>
            </w:r>
          </w:p>
          <w:p w:rsidR="006176F3" w:rsidRPr="006176F3" w:rsidRDefault="006176F3" w:rsidP="006176F3">
            <w:pPr>
              <w:jc w:val="both"/>
              <w:rPr>
                <w:rFonts w:cstheme="minorHAnsi"/>
              </w:rPr>
            </w:pPr>
          </w:p>
          <w:p w:rsidR="00D06DC5" w:rsidRPr="006176F3" w:rsidRDefault="006176F3" w:rsidP="006176F3">
            <w:pPr>
              <w:jc w:val="both"/>
              <w:rPr>
                <w:rFonts w:cstheme="minorHAnsi"/>
              </w:rPr>
            </w:pPr>
            <w:r w:rsidRPr="006176F3">
              <w:rPr>
                <w:rFonts w:cstheme="minorHAnsi"/>
              </w:rPr>
              <w:t xml:space="preserve">V následujících fázích byly v těchto místech nanášeny nátěry v odstínu šedé a bílé. Finální úpravu tvoří bílý až sv. šedý nátěr (8) s povrchovou šedou úpravou (10), které byly identifikovány u předchozích vzorků. </w:t>
            </w:r>
          </w:p>
          <w:p w:rsidR="00D06DC5" w:rsidRPr="006176F3" w:rsidRDefault="00D06DC5" w:rsidP="006176F3">
            <w:pPr>
              <w:rPr>
                <w:rFonts w:cstheme="minorHAnsi"/>
              </w:rPr>
            </w:pPr>
          </w:p>
          <w:p w:rsidR="00DD23B0" w:rsidRPr="006176F3" w:rsidRDefault="00DD23B0" w:rsidP="006176F3">
            <w:pPr>
              <w:rPr>
                <w:rFonts w:cstheme="minorHAnsi"/>
              </w:rPr>
            </w:pPr>
          </w:p>
          <w:p w:rsidR="00DD23B0" w:rsidRPr="006176F3" w:rsidRDefault="00DD23B0" w:rsidP="006176F3">
            <w:pPr>
              <w:jc w:val="both"/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 xml:space="preserve">Souhrn: </w:t>
            </w: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  <w:r w:rsidRPr="006176F3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6176F3">
              <w:rPr>
                <w:rFonts w:cstheme="minorHAnsi"/>
              </w:rPr>
              <w:t>Dobranově</w:t>
            </w:r>
            <w:proofErr w:type="spellEnd"/>
            <w:r w:rsidRPr="006176F3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  <w:r w:rsidRPr="006176F3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6176F3">
              <w:rPr>
                <w:rFonts w:cstheme="minorHAnsi"/>
              </w:rPr>
              <w:t>něhož</w:t>
            </w:r>
            <w:proofErr w:type="gramEnd"/>
            <w:r w:rsidRPr="006176F3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  <w:r w:rsidRPr="006176F3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</w:p>
          <w:p w:rsidR="00DD23B0" w:rsidRPr="006176F3" w:rsidRDefault="00DD23B0" w:rsidP="006176F3">
            <w:pPr>
              <w:jc w:val="both"/>
              <w:rPr>
                <w:rFonts w:cstheme="minorHAnsi"/>
              </w:rPr>
            </w:pPr>
            <w:r w:rsidRPr="006176F3">
              <w:rPr>
                <w:rFonts w:cstheme="minorHAnsi"/>
              </w:rPr>
              <w:t xml:space="preserve">Jistá podobnost byla objevena pouze u vzorků </w:t>
            </w:r>
            <w:r w:rsidRPr="006176F3">
              <w:rPr>
                <w:rFonts w:cstheme="minorHAnsi"/>
                <w:i/>
              </w:rPr>
              <w:t>S6, S7, S8</w:t>
            </w:r>
            <w:r w:rsidRPr="006176F3">
              <w:rPr>
                <w:rFonts w:cstheme="minorHAnsi"/>
              </w:rPr>
              <w:t xml:space="preserve"> a </w:t>
            </w:r>
            <w:r w:rsidRPr="006176F3">
              <w:rPr>
                <w:rFonts w:cstheme="minorHAnsi"/>
                <w:i/>
              </w:rPr>
              <w:t>S10</w:t>
            </w:r>
            <w:r w:rsidRPr="006176F3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6176F3">
              <w:rPr>
                <w:rFonts w:cstheme="minorHAnsi"/>
                <w:i/>
              </w:rPr>
              <w:t>S7, S8, S10</w:t>
            </w:r>
            <w:r w:rsidRPr="006176F3">
              <w:rPr>
                <w:rFonts w:cstheme="minorHAnsi"/>
              </w:rPr>
              <w:t>) a zlacení s podkladem (</w:t>
            </w:r>
            <w:r w:rsidRPr="006176F3">
              <w:rPr>
                <w:rFonts w:cstheme="minorHAnsi"/>
                <w:i/>
              </w:rPr>
              <w:t>S6</w:t>
            </w:r>
            <w:r w:rsidRPr="006176F3">
              <w:rPr>
                <w:rFonts w:cstheme="minorHAnsi"/>
              </w:rPr>
              <w:t xml:space="preserve">). U vzorku </w:t>
            </w:r>
            <w:r w:rsidRPr="006176F3">
              <w:rPr>
                <w:rFonts w:cstheme="minorHAnsi"/>
                <w:i/>
              </w:rPr>
              <w:t>S6</w:t>
            </w:r>
            <w:r w:rsidRPr="006176F3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6176F3" w:rsidRDefault="00DD23B0" w:rsidP="006176F3">
            <w:pPr>
              <w:rPr>
                <w:rFonts w:cstheme="minorHAnsi"/>
              </w:rPr>
            </w:pPr>
          </w:p>
        </w:tc>
      </w:tr>
    </w:tbl>
    <w:p w:rsidR="009A03AE" w:rsidRPr="006176F3" w:rsidRDefault="009A03AE" w:rsidP="006176F3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176F3" w:rsidTr="00CF54D3">
        <w:tc>
          <w:tcPr>
            <w:tcW w:w="10060" w:type="dxa"/>
          </w:tcPr>
          <w:p w:rsidR="00AA48FC" w:rsidRPr="006176F3" w:rsidRDefault="00AA48FC" w:rsidP="006176F3">
            <w:pPr>
              <w:rPr>
                <w:rFonts w:cstheme="minorHAnsi"/>
                <w:b/>
              </w:rPr>
            </w:pPr>
            <w:r w:rsidRPr="006176F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176F3" w:rsidTr="00CF54D3">
        <w:tc>
          <w:tcPr>
            <w:tcW w:w="10060" w:type="dxa"/>
          </w:tcPr>
          <w:p w:rsidR="00AA48FC" w:rsidRPr="006176F3" w:rsidRDefault="00AA48FC" w:rsidP="006176F3">
            <w:pPr>
              <w:rPr>
                <w:rFonts w:cstheme="minorHAnsi"/>
              </w:rPr>
            </w:pPr>
          </w:p>
        </w:tc>
      </w:tr>
    </w:tbl>
    <w:p w:rsidR="0022194F" w:rsidRPr="006176F3" w:rsidRDefault="0022194F" w:rsidP="006176F3">
      <w:pPr>
        <w:spacing w:line="240" w:lineRule="auto"/>
        <w:rPr>
          <w:rFonts w:cstheme="minorHAnsi"/>
        </w:rPr>
      </w:pPr>
    </w:p>
    <w:sectPr w:rsidR="0022194F" w:rsidRPr="006176F3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32" w:rsidRDefault="007A4E32" w:rsidP="00AA48FC">
      <w:pPr>
        <w:spacing w:after="0" w:line="240" w:lineRule="auto"/>
      </w:pPr>
      <w:r>
        <w:separator/>
      </w:r>
    </w:p>
  </w:endnote>
  <w:endnote w:type="continuationSeparator" w:id="0">
    <w:p w:rsidR="007A4E32" w:rsidRDefault="007A4E3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32" w:rsidRDefault="007A4E32" w:rsidP="00AA48FC">
      <w:pPr>
        <w:spacing w:after="0" w:line="240" w:lineRule="auto"/>
      </w:pPr>
      <w:r>
        <w:separator/>
      </w:r>
    </w:p>
  </w:footnote>
  <w:footnote w:type="continuationSeparator" w:id="0">
    <w:p w:rsidR="007A4E32" w:rsidRDefault="007A4E3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B5FA9"/>
    <w:rsid w:val="001F20A2"/>
    <w:rsid w:val="0021097B"/>
    <w:rsid w:val="0022194F"/>
    <w:rsid w:val="002A6926"/>
    <w:rsid w:val="003D0950"/>
    <w:rsid w:val="004D4C9E"/>
    <w:rsid w:val="00554F04"/>
    <w:rsid w:val="005A54E0"/>
    <w:rsid w:val="005C155B"/>
    <w:rsid w:val="005F7991"/>
    <w:rsid w:val="006169E6"/>
    <w:rsid w:val="006176F3"/>
    <w:rsid w:val="007766F6"/>
    <w:rsid w:val="007A4E32"/>
    <w:rsid w:val="007C3ED1"/>
    <w:rsid w:val="008862E7"/>
    <w:rsid w:val="009A03AE"/>
    <w:rsid w:val="00A8326D"/>
    <w:rsid w:val="00A8654C"/>
    <w:rsid w:val="00AA48FC"/>
    <w:rsid w:val="00BF132F"/>
    <w:rsid w:val="00C30ACE"/>
    <w:rsid w:val="00C624F1"/>
    <w:rsid w:val="00C74C8C"/>
    <w:rsid w:val="00CC1EA8"/>
    <w:rsid w:val="00CE0E1B"/>
    <w:rsid w:val="00CF54D3"/>
    <w:rsid w:val="00D06DC5"/>
    <w:rsid w:val="00DD23B0"/>
    <w:rsid w:val="00E22832"/>
    <w:rsid w:val="00EB0453"/>
    <w:rsid w:val="00ED4A32"/>
    <w:rsid w:val="00EE1F00"/>
    <w:rsid w:val="00F05260"/>
    <w:rsid w:val="00FA5A86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2022-03-14T08:27:00Z</dcterms:created>
  <dcterms:modified xsi:type="dcterms:W3CDTF">2022-03-14T09:17:00Z</dcterms:modified>
</cp:coreProperties>
</file>