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katabulky"/>
        <w:tblW w:w="10060" w:type="dxa"/>
        <w:tblLook w:val="04A0" w:firstRow="1" w:lastRow="0" w:firstColumn="1" w:lastColumn="0" w:noHBand="0" w:noVBand="1"/>
      </w:tblPr>
      <w:tblGrid>
        <w:gridCol w:w="4606"/>
        <w:gridCol w:w="5454"/>
      </w:tblGrid>
      <w:tr w:rsidR="00BC6E87" w:rsidRPr="00BC6E87" w:rsidTr="00CF54D3">
        <w:tc>
          <w:tcPr>
            <w:tcW w:w="4606" w:type="dxa"/>
          </w:tcPr>
          <w:p w:rsidR="0022194F" w:rsidRPr="00BC6E87" w:rsidRDefault="0022194F" w:rsidP="00BC6E87">
            <w:pPr>
              <w:rPr>
                <w:rFonts w:cstheme="minorHAnsi"/>
                <w:b/>
              </w:rPr>
            </w:pPr>
            <w:r w:rsidRPr="00BC6E87">
              <w:rPr>
                <w:rFonts w:cstheme="minorHAnsi"/>
                <w:b/>
              </w:rPr>
              <w:t>Archivní číslo vzorku</w:t>
            </w:r>
          </w:p>
        </w:tc>
        <w:tc>
          <w:tcPr>
            <w:tcW w:w="5454" w:type="dxa"/>
          </w:tcPr>
          <w:p w:rsidR="0022194F" w:rsidRPr="00BC6E87" w:rsidRDefault="0022194F" w:rsidP="00BC6E87">
            <w:pPr>
              <w:rPr>
                <w:rFonts w:cstheme="minorHAnsi"/>
              </w:rPr>
            </w:pPr>
          </w:p>
        </w:tc>
      </w:tr>
      <w:tr w:rsidR="00BC6E87" w:rsidRPr="00BC6E87" w:rsidTr="00CF54D3">
        <w:tc>
          <w:tcPr>
            <w:tcW w:w="4606" w:type="dxa"/>
          </w:tcPr>
          <w:p w:rsidR="0022194F" w:rsidRPr="00BC6E87" w:rsidRDefault="0022194F" w:rsidP="00BC6E87">
            <w:pPr>
              <w:rPr>
                <w:rFonts w:cstheme="minorHAnsi"/>
                <w:b/>
              </w:rPr>
            </w:pPr>
            <w:r w:rsidRPr="00BC6E87">
              <w:rPr>
                <w:rFonts w:cstheme="minorHAnsi"/>
                <w:b/>
              </w:rPr>
              <w:t xml:space="preserve">Odběrové číslo vzorku </w:t>
            </w:r>
          </w:p>
        </w:tc>
        <w:tc>
          <w:tcPr>
            <w:tcW w:w="5454" w:type="dxa"/>
          </w:tcPr>
          <w:p w:rsidR="0022194F" w:rsidRPr="00BC6E87" w:rsidRDefault="0022194F" w:rsidP="00BC6E87">
            <w:pPr>
              <w:rPr>
                <w:rFonts w:cstheme="minorHAnsi"/>
              </w:rPr>
            </w:pPr>
          </w:p>
        </w:tc>
      </w:tr>
      <w:tr w:rsidR="00BC6E87" w:rsidRPr="00BC6E87" w:rsidTr="00CF54D3">
        <w:tc>
          <w:tcPr>
            <w:tcW w:w="4606" w:type="dxa"/>
          </w:tcPr>
          <w:p w:rsidR="00AA48FC" w:rsidRPr="00BC6E87" w:rsidRDefault="00AA48FC" w:rsidP="00BC6E87">
            <w:pPr>
              <w:rPr>
                <w:rFonts w:cstheme="minorHAnsi"/>
                <w:b/>
              </w:rPr>
            </w:pPr>
            <w:r w:rsidRPr="00BC6E87">
              <w:rPr>
                <w:rFonts w:cstheme="minorHAnsi"/>
                <w:b/>
              </w:rPr>
              <w:t xml:space="preserve">Pořadové číslo karty vzorku v </w:t>
            </w:r>
            <w:r w:rsidR="000A6440" w:rsidRPr="00BC6E87">
              <w:rPr>
                <w:rFonts w:cstheme="minorHAnsi"/>
                <w:b/>
              </w:rPr>
              <w:t>databázi</w:t>
            </w:r>
          </w:p>
        </w:tc>
        <w:tc>
          <w:tcPr>
            <w:tcW w:w="5454" w:type="dxa"/>
          </w:tcPr>
          <w:p w:rsidR="00AA48FC" w:rsidRPr="00BC6E87" w:rsidRDefault="00BC6E87" w:rsidP="00BC6E87">
            <w:pPr>
              <w:rPr>
                <w:rFonts w:cstheme="minorHAnsi"/>
              </w:rPr>
            </w:pPr>
            <w:r w:rsidRPr="00BC6E87">
              <w:rPr>
                <w:rFonts w:cstheme="minorHAnsi"/>
              </w:rPr>
              <w:t>442</w:t>
            </w:r>
          </w:p>
        </w:tc>
      </w:tr>
      <w:tr w:rsidR="00BC6E87" w:rsidRPr="00BC6E87" w:rsidTr="00CF54D3">
        <w:tc>
          <w:tcPr>
            <w:tcW w:w="4606" w:type="dxa"/>
          </w:tcPr>
          <w:p w:rsidR="0022194F" w:rsidRPr="00BC6E87" w:rsidRDefault="0022194F" w:rsidP="00BC6E87">
            <w:pPr>
              <w:rPr>
                <w:rFonts w:cstheme="minorHAnsi"/>
                <w:b/>
              </w:rPr>
            </w:pPr>
            <w:r w:rsidRPr="00BC6E87">
              <w:rPr>
                <w:rFonts w:cstheme="minorHAnsi"/>
                <w:b/>
              </w:rPr>
              <w:t>Místo</w:t>
            </w:r>
          </w:p>
        </w:tc>
        <w:tc>
          <w:tcPr>
            <w:tcW w:w="5454" w:type="dxa"/>
          </w:tcPr>
          <w:p w:rsidR="0022194F" w:rsidRPr="00BC6E87" w:rsidRDefault="00BC6E87" w:rsidP="00BC6E87">
            <w:pPr>
              <w:rPr>
                <w:rFonts w:cstheme="minorHAnsi"/>
              </w:rPr>
            </w:pPr>
            <w:r w:rsidRPr="00BC6E87">
              <w:rPr>
                <w:rFonts w:cstheme="minorHAnsi"/>
              </w:rPr>
              <w:t>Praha</w:t>
            </w:r>
          </w:p>
        </w:tc>
      </w:tr>
      <w:tr w:rsidR="00BC6E87" w:rsidRPr="00BC6E87" w:rsidTr="00CF54D3">
        <w:tc>
          <w:tcPr>
            <w:tcW w:w="4606" w:type="dxa"/>
          </w:tcPr>
          <w:p w:rsidR="0022194F" w:rsidRPr="00BC6E87" w:rsidRDefault="0022194F" w:rsidP="00BC6E87">
            <w:pPr>
              <w:rPr>
                <w:rFonts w:cstheme="minorHAnsi"/>
                <w:b/>
              </w:rPr>
            </w:pPr>
            <w:r w:rsidRPr="00BC6E87">
              <w:rPr>
                <w:rFonts w:cstheme="minorHAnsi"/>
                <w:b/>
              </w:rPr>
              <w:t>Objekt</w:t>
            </w:r>
          </w:p>
        </w:tc>
        <w:tc>
          <w:tcPr>
            <w:tcW w:w="5454" w:type="dxa"/>
          </w:tcPr>
          <w:p w:rsidR="0022194F" w:rsidRPr="00BC6E87" w:rsidRDefault="00BC6E87" w:rsidP="00BC6E87">
            <w:pPr>
              <w:rPr>
                <w:rFonts w:cstheme="minorHAnsi"/>
              </w:rPr>
            </w:pPr>
            <w:r w:rsidRPr="00BC6E87">
              <w:rPr>
                <w:rFonts w:cstheme="minorHAnsi"/>
              </w:rPr>
              <w:t xml:space="preserve">Valdštejnský </w:t>
            </w:r>
            <w:proofErr w:type="spellStart"/>
            <w:r w:rsidRPr="00BC6E87">
              <w:rPr>
                <w:rFonts w:cstheme="minorHAnsi"/>
              </w:rPr>
              <w:t>palás</w:t>
            </w:r>
            <w:proofErr w:type="spellEnd"/>
            <w:r w:rsidRPr="00BC6E87">
              <w:rPr>
                <w:rFonts w:cstheme="minorHAnsi"/>
              </w:rPr>
              <w:t xml:space="preserve">, krápníková výzdoba v </w:t>
            </w:r>
            <w:proofErr w:type="spellStart"/>
            <w:r w:rsidRPr="00BC6E87">
              <w:rPr>
                <w:rFonts w:cstheme="minorHAnsi"/>
              </w:rPr>
              <w:t>drottě</w:t>
            </w:r>
            <w:proofErr w:type="spellEnd"/>
          </w:p>
        </w:tc>
      </w:tr>
      <w:tr w:rsidR="00BC6E87" w:rsidRPr="00BC6E87" w:rsidTr="00CF54D3">
        <w:tc>
          <w:tcPr>
            <w:tcW w:w="4606" w:type="dxa"/>
          </w:tcPr>
          <w:p w:rsidR="0022194F" w:rsidRPr="00BC6E87" w:rsidRDefault="0022194F" w:rsidP="00BC6E87">
            <w:pPr>
              <w:rPr>
                <w:rFonts w:cstheme="minorHAnsi"/>
                <w:b/>
              </w:rPr>
            </w:pPr>
            <w:r w:rsidRPr="00BC6E87">
              <w:rPr>
                <w:rFonts w:cstheme="minorHAnsi"/>
                <w:b/>
              </w:rPr>
              <w:t>Místo odběru popis</w:t>
            </w:r>
          </w:p>
        </w:tc>
        <w:tc>
          <w:tcPr>
            <w:tcW w:w="5454" w:type="dxa"/>
          </w:tcPr>
          <w:p w:rsidR="00BC6E87" w:rsidRPr="00BC6E87" w:rsidRDefault="00BC6E87" w:rsidP="00BC6E87">
            <w:pPr>
              <w:jc w:val="both"/>
              <w:rPr>
                <w:rFonts w:cstheme="minorHAnsi"/>
              </w:rPr>
            </w:pPr>
            <w:r w:rsidRPr="00BC6E87">
              <w:rPr>
                <w:rFonts w:cstheme="minorHAnsi"/>
              </w:rPr>
              <w:t xml:space="preserve">Stav krápníkové výzdoby byl posuzován v těchto částech objektu: </w:t>
            </w:r>
          </w:p>
          <w:p w:rsidR="00BC6E87" w:rsidRPr="00BC6E87" w:rsidRDefault="00BC6E87" w:rsidP="00BC6E87">
            <w:pPr>
              <w:numPr>
                <w:ilvl w:val="0"/>
                <w:numId w:val="1"/>
              </w:numPr>
              <w:jc w:val="both"/>
              <w:rPr>
                <w:rFonts w:cstheme="minorHAnsi"/>
              </w:rPr>
            </w:pPr>
            <w:r w:rsidRPr="00BC6E87">
              <w:rPr>
                <w:rFonts w:cstheme="minorHAnsi"/>
              </w:rPr>
              <w:t>v interiéru paláce – grotta a arkádová chodba spojující grottu a interiér paláce podloubí při vstupu do zahrady</w:t>
            </w:r>
          </w:p>
          <w:p w:rsidR="00BC6E87" w:rsidRPr="00BC6E87" w:rsidRDefault="00BC6E87" w:rsidP="00BC6E87">
            <w:pPr>
              <w:numPr>
                <w:ilvl w:val="0"/>
                <w:numId w:val="1"/>
              </w:numPr>
              <w:jc w:val="both"/>
              <w:rPr>
                <w:rFonts w:cstheme="minorHAnsi"/>
              </w:rPr>
            </w:pPr>
            <w:r w:rsidRPr="00BC6E87">
              <w:rPr>
                <w:rFonts w:cstheme="minorHAnsi"/>
              </w:rPr>
              <w:t>v exteriéru – na jižní stěně na jižní straně zahrady, voliéra  a ve voliéře.</w:t>
            </w:r>
          </w:p>
          <w:p w:rsidR="0022194F" w:rsidRPr="00BC6E87" w:rsidRDefault="0022194F" w:rsidP="00BC6E87">
            <w:pPr>
              <w:rPr>
                <w:rFonts w:cstheme="minorHAnsi"/>
              </w:rPr>
            </w:pPr>
          </w:p>
        </w:tc>
      </w:tr>
      <w:tr w:rsidR="00BC6E87" w:rsidRPr="00BC6E87" w:rsidTr="00CF54D3">
        <w:tc>
          <w:tcPr>
            <w:tcW w:w="4606" w:type="dxa"/>
          </w:tcPr>
          <w:p w:rsidR="0022194F" w:rsidRPr="00BC6E87" w:rsidRDefault="0022194F" w:rsidP="00BC6E87">
            <w:pPr>
              <w:rPr>
                <w:rFonts w:cstheme="minorHAnsi"/>
                <w:b/>
              </w:rPr>
            </w:pPr>
            <w:r w:rsidRPr="00BC6E87">
              <w:rPr>
                <w:rFonts w:cstheme="minorHAnsi"/>
                <w:b/>
              </w:rPr>
              <w:t>Místo odběru foto</w:t>
            </w:r>
          </w:p>
        </w:tc>
        <w:tc>
          <w:tcPr>
            <w:tcW w:w="5454" w:type="dxa"/>
          </w:tcPr>
          <w:p w:rsidR="0022194F" w:rsidRPr="00BC6E87" w:rsidRDefault="00BC6E87" w:rsidP="00BC6E87">
            <w:pPr>
              <w:rPr>
                <w:rFonts w:cstheme="minorHAnsi"/>
              </w:rPr>
            </w:pPr>
            <w:r w:rsidRPr="00BC6E87">
              <w:rPr>
                <w:rFonts w:cstheme="minorHAnsi"/>
                <w:noProof/>
                <w:lang w:eastAsia="cs-CZ"/>
              </w:rPr>
              <w:drawing>
                <wp:inline distT="0" distB="0" distL="0" distR="0">
                  <wp:extent cx="2138320" cy="1600200"/>
                  <wp:effectExtent l="19050" t="19050" r="14605" b="19050"/>
                  <wp:docPr id="1" name="Obrázek 1" descr="DSCN1253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1253 kopi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2486" cy="1610801"/>
                          </a:xfrm>
                          <a:prstGeom prst="rect">
                            <a:avLst/>
                          </a:prstGeom>
                          <a:noFill/>
                          <a:ln w="6350" cmpd="sng">
                            <a:solidFill>
                              <a:srgbClr val="000000"/>
                            </a:solidFill>
                            <a:miter lim="800000"/>
                            <a:headEnd/>
                            <a:tailEnd/>
                          </a:ln>
                          <a:effectLst/>
                        </pic:spPr>
                      </pic:pic>
                    </a:graphicData>
                  </a:graphic>
                </wp:inline>
              </w:drawing>
            </w:r>
          </w:p>
          <w:p w:rsidR="00BC6E87" w:rsidRPr="00BC6E87" w:rsidRDefault="00BC6E87" w:rsidP="00BC6E87">
            <w:pPr>
              <w:jc w:val="both"/>
              <w:rPr>
                <w:rFonts w:cstheme="minorHAnsi"/>
              </w:rPr>
            </w:pPr>
          </w:p>
          <w:p w:rsidR="00BC6E87" w:rsidRPr="00BC6E87" w:rsidRDefault="00BC6E87" w:rsidP="00BC6E87">
            <w:pPr>
              <w:jc w:val="both"/>
              <w:rPr>
                <w:rFonts w:cstheme="minorHAnsi"/>
              </w:rPr>
            </w:pPr>
            <w:r w:rsidRPr="00BC6E87">
              <w:rPr>
                <w:rFonts w:cstheme="minorHAnsi"/>
                <w:noProof/>
                <w:lang w:eastAsia="cs-CZ"/>
              </w:rPr>
              <w:drawing>
                <wp:inline distT="0" distB="0" distL="0" distR="0">
                  <wp:extent cx="2209800" cy="1647825"/>
                  <wp:effectExtent l="0" t="0" r="0" b="9525"/>
                  <wp:docPr id="3" name="Obrázek 3" descr="DSCN1210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1210 kop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inline>
              </w:drawing>
            </w:r>
          </w:p>
          <w:p w:rsidR="00BC6E87" w:rsidRPr="00BC6E87" w:rsidRDefault="00BC6E87" w:rsidP="00BC6E87">
            <w:pPr>
              <w:jc w:val="both"/>
              <w:outlineLvl w:val="0"/>
              <w:rPr>
                <w:rFonts w:cstheme="minorHAnsi"/>
                <w:i/>
              </w:rPr>
            </w:pPr>
            <w:proofErr w:type="gramStart"/>
            <w:r w:rsidRPr="00BC6E87">
              <w:rPr>
                <w:rFonts w:cstheme="minorHAnsi"/>
                <w:i/>
              </w:rPr>
              <w:t>Obr.1.</w:t>
            </w:r>
            <w:proofErr w:type="gramEnd"/>
            <w:r w:rsidRPr="00BC6E87">
              <w:rPr>
                <w:rFonts w:cstheme="minorHAnsi"/>
                <w:i/>
              </w:rPr>
              <w:t xml:space="preserve"> Celkový pohled na grottu s velmi dobře zachovanou krápníkovou výzdobou</w:t>
            </w:r>
          </w:p>
          <w:p w:rsidR="00BC6E87" w:rsidRPr="00BC6E87" w:rsidRDefault="00BC6E87" w:rsidP="00BC6E87">
            <w:pPr>
              <w:jc w:val="both"/>
              <w:rPr>
                <w:rFonts w:cstheme="minorHAnsi"/>
                <w:i/>
              </w:rPr>
            </w:pPr>
          </w:p>
          <w:p w:rsidR="00BC6E87" w:rsidRPr="00BC6E87" w:rsidRDefault="00BC6E87" w:rsidP="00BC6E87">
            <w:pPr>
              <w:jc w:val="both"/>
              <w:rPr>
                <w:rFonts w:cstheme="minorHAnsi"/>
                <w:i/>
              </w:rPr>
            </w:pPr>
            <w:r w:rsidRPr="00BC6E87">
              <w:rPr>
                <w:rFonts w:cstheme="minorHAnsi"/>
                <w:i/>
                <w:noProof/>
                <w:lang w:eastAsia="cs-CZ"/>
              </w:rPr>
              <w:drawing>
                <wp:inline distT="0" distB="0" distL="0" distR="0">
                  <wp:extent cx="2209800" cy="1647825"/>
                  <wp:effectExtent l="0" t="0" r="0" b="9525"/>
                  <wp:docPr id="2" name="Obrázek 2" descr="DSCN1220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1220 kop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inline>
              </w:drawing>
            </w:r>
          </w:p>
          <w:p w:rsidR="00BC6E87" w:rsidRPr="00BC6E87" w:rsidRDefault="00BC6E87" w:rsidP="00BC6E87">
            <w:pPr>
              <w:rPr>
                <w:rFonts w:cstheme="minorHAnsi"/>
              </w:rPr>
            </w:pPr>
            <w:proofErr w:type="gramStart"/>
            <w:r w:rsidRPr="00BC6E87">
              <w:rPr>
                <w:rFonts w:cstheme="minorHAnsi"/>
                <w:i/>
              </w:rPr>
              <w:t>Obr.2.</w:t>
            </w:r>
            <w:proofErr w:type="gramEnd"/>
            <w:r w:rsidRPr="00BC6E87">
              <w:rPr>
                <w:rFonts w:cstheme="minorHAnsi"/>
                <w:i/>
              </w:rPr>
              <w:t xml:space="preserve"> Lokální poškození povrchu v místech s výkvěty solí</w:t>
            </w:r>
          </w:p>
        </w:tc>
      </w:tr>
      <w:tr w:rsidR="00BC6E87" w:rsidRPr="00BC6E87" w:rsidTr="00CF54D3">
        <w:tc>
          <w:tcPr>
            <w:tcW w:w="4606" w:type="dxa"/>
          </w:tcPr>
          <w:p w:rsidR="0022194F" w:rsidRPr="00BC6E87" w:rsidRDefault="0022194F" w:rsidP="00BC6E87">
            <w:pPr>
              <w:rPr>
                <w:rFonts w:cstheme="minorHAnsi"/>
                <w:b/>
              </w:rPr>
            </w:pPr>
            <w:r w:rsidRPr="00BC6E87">
              <w:rPr>
                <w:rFonts w:cstheme="minorHAnsi"/>
                <w:b/>
              </w:rPr>
              <w:t>Typ díla</w:t>
            </w:r>
          </w:p>
        </w:tc>
        <w:tc>
          <w:tcPr>
            <w:tcW w:w="5454" w:type="dxa"/>
          </w:tcPr>
          <w:p w:rsidR="0022194F" w:rsidRPr="00BC6E87" w:rsidRDefault="0022194F" w:rsidP="00BC6E87">
            <w:pPr>
              <w:rPr>
                <w:rFonts w:cstheme="minorHAnsi"/>
              </w:rPr>
            </w:pPr>
          </w:p>
        </w:tc>
      </w:tr>
      <w:tr w:rsidR="00BC6E87" w:rsidRPr="00BC6E87" w:rsidTr="00CF54D3">
        <w:tc>
          <w:tcPr>
            <w:tcW w:w="4606" w:type="dxa"/>
          </w:tcPr>
          <w:p w:rsidR="0022194F" w:rsidRPr="00BC6E87" w:rsidRDefault="0022194F" w:rsidP="00BC6E87">
            <w:pPr>
              <w:rPr>
                <w:rFonts w:cstheme="minorHAnsi"/>
                <w:b/>
              </w:rPr>
            </w:pPr>
            <w:r w:rsidRPr="00BC6E87">
              <w:rPr>
                <w:rFonts w:cstheme="minorHAnsi"/>
                <w:b/>
              </w:rPr>
              <w:t>Typ podložky (v případě vzorků povrchových úprav / barevných vrstev)</w:t>
            </w:r>
          </w:p>
        </w:tc>
        <w:tc>
          <w:tcPr>
            <w:tcW w:w="5454" w:type="dxa"/>
          </w:tcPr>
          <w:p w:rsidR="0022194F" w:rsidRPr="00BC6E87" w:rsidRDefault="0022194F" w:rsidP="00BC6E87">
            <w:pPr>
              <w:rPr>
                <w:rFonts w:cstheme="minorHAnsi"/>
              </w:rPr>
            </w:pPr>
          </w:p>
        </w:tc>
      </w:tr>
      <w:tr w:rsidR="00BC6E87" w:rsidRPr="00BC6E87" w:rsidTr="00CF54D3">
        <w:tc>
          <w:tcPr>
            <w:tcW w:w="4606" w:type="dxa"/>
          </w:tcPr>
          <w:p w:rsidR="0022194F" w:rsidRPr="00BC6E87" w:rsidRDefault="0022194F" w:rsidP="00BC6E87">
            <w:pPr>
              <w:rPr>
                <w:rFonts w:cstheme="minorHAnsi"/>
                <w:b/>
              </w:rPr>
            </w:pPr>
            <w:r w:rsidRPr="00BC6E87">
              <w:rPr>
                <w:rFonts w:cstheme="minorHAnsi"/>
                <w:b/>
              </w:rPr>
              <w:t>Datace</w:t>
            </w:r>
            <w:r w:rsidR="00AA48FC" w:rsidRPr="00BC6E87">
              <w:rPr>
                <w:rFonts w:cstheme="minorHAnsi"/>
                <w:b/>
              </w:rPr>
              <w:t xml:space="preserve"> objektu</w:t>
            </w:r>
          </w:p>
        </w:tc>
        <w:tc>
          <w:tcPr>
            <w:tcW w:w="5454" w:type="dxa"/>
          </w:tcPr>
          <w:p w:rsidR="0022194F" w:rsidRPr="00BC6E87" w:rsidRDefault="00BC6E87" w:rsidP="00BC6E87">
            <w:pPr>
              <w:pStyle w:val="Odstavecseseznamem"/>
              <w:numPr>
                <w:ilvl w:val="0"/>
                <w:numId w:val="2"/>
              </w:numPr>
              <w:rPr>
                <w:rFonts w:cstheme="minorHAnsi"/>
              </w:rPr>
            </w:pPr>
            <w:r>
              <w:rPr>
                <w:rFonts w:cstheme="minorHAnsi"/>
              </w:rPr>
              <w:t>polovina 17. století</w:t>
            </w:r>
          </w:p>
        </w:tc>
      </w:tr>
      <w:tr w:rsidR="00BC6E87" w:rsidRPr="00BC6E87" w:rsidTr="00CF54D3">
        <w:tc>
          <w:tcPr>
            <w:tcW w:w="4606" w:type="dxa"/>
          </w:tcPr>
          <w:p w:rsidR="0022194F" w:rsidRPr="00BC6E87" w:rsidRDefault="0022194F" w:rsidP="00BC6E87">
            <w:pPr>
              <w:rPr>
                <w:rFonts w:cstheme="minorHAnsi"/>
                <w:b/>
              </w:rPr>
            </w:pPr>
            <w:r w:rsidRPr="00BC6E87">
              <w:rPr>
                <w:rFonts w:cstheme="minorHAnsi"/>
                <w:b/>
              </w:rPr>
              <w:t>Zpracovatel analýzy</w:t>
            </w:r>
          </w:p>
        </w:tc>
        <w:tc>
          <w:tcPr>
            <w:tcW w:w="5454" w:type="dxa"/>
          </w:tcPr>
          <w:p w:rsidR="0022194F" w:rsidRPr="00BC6E87" w:rsidRDefault="00BC6E87" w:rsidP="00BC6E87">
            <w:pPr>
              <w:rPr>
                <w:rFonts w:cstheme="minorHAnsi"/>
              </w:rPr>
            </w:pPr>
            <w:r>
              <w:rPr>
                <w:rFonts w:cstheme="minorHAnsi"/>
              </w:rPr>
              <w:t xml:space="preserve">Bayer Karol, </w:t>
            </w:r>
            <w:proofErr w:type="spellStart"/>
            <w:r>
              <w:rPr>
                <w:rFonts w:cstheme="minorHAnsi"/>
              </w:rPr>
              <w:t>Tišková</w:t>
            </w:r>
            <w:proofErr w:type="spellEnd"/>
            <w:r>
              <w:rPr>
                <w:rFonts w:cstheme="minorHAnsi"/>
              </w:rPr>
              <w:t xml:space="preserve"> Renata</w:t>
            </w:r>
          </w:p>
        </w:tc>
      </w:tr>
      <w:tr w:rsidR="00BC6E87" w:rsidRPr="00BC6E87" w:rsidTr="00CF54D3">
        <w:tc>
          <w:tcPr>
            <w:tcW w:w="4606" w:type="dxa"/>
          </w:tcPr>
          <w:p w:rsidR="0022194F" w:rsidRPr="00BC6E87" w:rsidRDefault="0022194F" w:rsidP="00BC6E87">
            <w:pPr>
              <w:rPr>
                <w:rFonts w:cstheme="minorHAnsi"/>
                <w:b/>
              </w:rPr>
            </w:pPr>
            <w:r w:rsidRPr="00BC6E87">
              <w:rPr>
                <w:rFonts w:cstheme="minorHAnsi"/>
                <w:b/>
              </w:rPr>
              <w:t>Datum zpracování zprávy</w:t>
            </w:r>
            <w:r w:rsidR="00AA48FC" w:rsidRPr="00BC6E87">
              <w:rPr>
                <w:rFonts w:cstheme="minorHAnsi"/>
                <w:b/>
              </w:rPr>
              <w:t xml:space="preserve"> k analýze</w:t>
            </w:r>
          </w:p>
        </w:tc>
        <w:tc>
          <w:tcPr>
            <w:tcW w:w="5454" w:type="dxa"/>
          </w:tcPr>
          <w:p w:rsidR="0022194F" w:rsidRPr="00BC6E87" w:rsidRDefault="00BC6E87" w:rsidP="00BC6E87">
            <w:pPr>
              <w:rPr>
                <w:rFonts w:cstheme="minorHAnsi"/>
              </w:rPr>
            </w:pPr>
            <w:r>
              <w:rPr>
                <w:rFonts w:cstheme="minorHAnsi"/>
              </w:rPr>
              <w:t>2006</w:t>
            </w:r>
          </w:p>
        </w:tc>
      </w:tr>
      <w:tr w:rsidR="005A54E0" w:rsidRPr="00BC6E87" w:rsidTr="00CF54D3">
        <w:tc>
          <w:tcPr>
            <w:tcW w:w="4606" w:type="dxa"/>
          </w:tcPr>
          <w:p w:rsidR="005A54E0" w:rsidRPr="00BC6E87" w:rsidRDefault="005A54E0" w:rsidP="00BC6E87">
            <w:pPr>
              <w:rPr>
                <w:rFonts w:cstheme="minorHAnsi"/>
                <w:b/>
              </w:rPr>
            </w:pPr>
            <w:r w:rsidRPr="00BC6E87">
              <w:rPr>
                <w:rFonts w:cstheme="minorHAnsi"/>
                <w:b/>
              </w:rPr>
              <w:t>Číslo příslušné zprávy v </w:t>
            </w:r>
            <w:r w:rsidR="000A6440" w:rsidRPr="00BC6E87">
              <w:rPr>
                <w:rFonts w:cstheme="minorHAnsi"/>
                <w:b/>
              </w:rPr>
              <w:t>databázi</w:t>
            </w:r>
            <w:r w:rsidRPr="00BC6E87">
              <w:rPr>
                <w:rFonts w:cstheme="minorHAnsi"/>
                <w:b/>
              </w:rPr>
              <w:t xml:space="preserve"> zpráv </w:t>
            </w:r>
          </w:p>
        </w:tc>
        <w:tc>
          <w:tcPr>
            <w:tcW w:w="5454" w:type="dxa"/>
          </w:tcPr>
          <w:p w:rsidR="005A54E0" w:rsidRPr="00BC6E87" w:rsidRDefault="00BC6E87" w:rsidP="00BC6E87">
            <w:pPr>
              <w:rPr>
                <w:rFonts w:cstheme="minorHAnsi"/>
              </w:rPr>
            </w:pPr>
            <w:r>
              <w:rPr>
                <w:rFonts w:cstheme="minorHAnsi"/>
              </w:rPr>
              <w:t>2006_1</w:t>
            </w:r>
            <w:bookmarkStart w:id="0" w:name="_GoBack"/>
            <w:bookmarkEnd w:id="0"/>
          </w:p>
        </w:tc>
      </w:tr>
    </w:tbl>
    <w:p w:rsidR="00AA48FC" w:rsidRPr="00BC6E87" w:rsidRDefault="00AA48FC" w:rsidP="00BC6E87">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BC6E87" w:rsidRPr="00BC6E87" w:rsidTr="00CF54D3">
        <w:tc>
          <w:tcPr>
            <w:tcW w:w="10060" w:type="dxa"/>
          </w:tcPr>
          <w:p w:rsidR="00AA48FC" w:rsidRPr="00BC6E87" w:rsidRDefault="00AA48FC" w:rsidP="00BC6E87">
            <w:pPr>
              <w:rPr>
                <w:rFonts w:cstheme="minorHAnsi"/>
                <w:b/>
              </w:rPr>
            </w:pPr>
            <w:r w:rsidRPr="00BC6E87">
              <w:rPr>
                <w:rFonts w:cstheme="minorHAnsi"/>
                <w:b/>
              </w:rPr>
              <w:t>Výsledky analýzy</w:t>
            </w:r>
          </w:p>
        </w:tc>
      </w:tr>
      <w:tr w:rsidR="00AA48FC" w:rsidRPr="00BC6E87" w:rsidTr="00CF54D3">
        <w:tc>
          <w:tcPr>
            <w:tcW w:w="10060" w:type="dxa"/>
          </w:tcPr>
          <w:p w:rsidR="00BC6E87" w:rsidRPr="00BC6E87" w:rsidRDefault="00BC6E87" w:rsidP="00BC6E87">
            <w:pPr>
              <w:jc w:val="both"/>
              <w:rPr>
                <w:rFonts w:cstheme="minorHAnsi"/>
                <w:i/>
                <w:u w:val="single"/>
              </w:rPr>
            </w:pPr>
            <w:r w:rsidRPr="00BC6E87">
              <w:rPr>
                <w:rFonts w:cstheme="minorHAnsi"/>
                <w:i/>
                <w:u w:val="single"/>
              </w:rPr>
              <w:t>Doporučení pro údržbu:</w:t>
            </w:r>
          </w:p>
          <w:p w:rsidR="00BC6E87" w:rsidRPr="00BC6E87" w:rsidRDefault="00BC6E87" w:rsidP="00BC6E87">
            <w:pPr>
              <w:jc w:val="both"/>
              <w:rPr>
                <w:rFonts w:cstheme="minorHAnsi"/>
              </w:rPr>
            </w:pPr>
            <w:r w:rsidRPr="00BC6E87">
              <w:rPr>
                <w:rFonts w:cstheme="minorHAnsi"/>
              </w:rPr>
              <w:t xml:space="preserve">V grottě i v podloubí není nutný komplexnější restaurátorský zásah, postačuje šetrné očištění od prachu (suchou cestou, příp. parou), mechanické odstranění ptačího trusu a lokální doplnění resp. barevná retuš drobných poškození. Vzhledem k tomu, že místa poškozená výkvěty solí jsou pouze lokálního charakteru, přítomné pouze ve spodních partiích nezasahujících do plastické výzdoby, a díky zastavení působení vody, lze předpokládat pozvolnou rychlost vzniku uvedených poškození. Z těchto důvodů nepovažujeme za nutné, či dokonce smysluplné provádět odsolovací opatření (redukce obsahu solí pomocí kompresní metody pomocí obkladů s destilovanou vodou), která by do objektu opětovně zanesla vlhkost a mohla by iniciovat nové degradační procesy. Výkvěty je možné odstranit „nasucho“ štětcem nebo skalpelem. </w:t>
            </w:r>
          </w:p>
          <w:p w:rsidR="00BC6E87" w:rsidRPr="00BC6E87" w:rsidRDefault="00BC6E87" w:rsidP="00BC6E87">
            <w:pPr>
              <w:jc w:val="both"/>
              <w:rPr>
                <w:rFonts w:cstheme="minorHAnsi"/>
              </w:rPr>
            </w:pPr>
          </w:p>
          <w:p w:rsidR="00BC6E87" w:rsidRPr="00BC6E87" w:rsidRDefault="00BC6E87" w:rsidP="00BC6E87">
            <w:pPr>
              <w:jc w:val="both"/>
              <w:outlineLvl w:val="0"/>
              <w:rPr>
                <w:rFonts w:cstheme="minorHAnsi"/>
                <w:b/>
                <w:i/>
              </w:rPr>
            </w:pPr>
          </w:p>
          <w:p w:rsidR="00BC6E87" w:rsidRPr="00BC6E87" w:rsidRDefault="00BC6E87" w:rsidP="00BC6E87">
            <w:pPr>
              <w:ind w:firstLine="708"/>
              <w:jc w:val="both"/>
              <w:outlineLvl w:val="0"/>
              <w:rPr>
                <w:rFonts w:cstheme="minorHAnsi"/>
                <w:b/>
                <w:i/>
              </w:rPr>
            </w:pPr>
            <w:r w:rsidRPr="00BC6E87">
              <w:rPr>
                <w:rFonts w:cstheme="minorHAnsi"/>
                <w:b/>
                <w:i/>
              </w:rPr>
              <w:t>B.  Jižní stěna zahrady, voliéra</w:t>
            </w:r>
          </w:p>
          <w:p w:rsidR="00BC6E87" w:rsidRPr="00BC6E87" w:rsidRDefault="00BC6E87" w:rsidP="00BC6E87">
            <w:pPr>
              <w:jc w:val="both"/>
              <w:rPr>
                <w:rFonts w:cstheme="minorHAnsi"/>
              </w:rPr>
            </w:pPr>
          </w:p>
          <w:p w:rsidR="00BC6E87" w:rsidRPr="00BC6E87" w:rsidRDefault="00BC6E87" w:rsidP="00BC6E87">
            <w:pPr>
              <w:jc w:val="both"/>
              <w:rPr>
                <w:rFonts w:cstheme="minorHAnsi"/>
                <w:i/>
                <w:u w:val="single"/>
              </w:rPr>
            </w:pPr>
            <w:r w:rsidRPr="00BC6E87">
              <w:rPr>
                <w:rFonts w:cstheme="minorHAnsi"/>
                <w:i/>
                <w:u w:val="single"/>
              </w:rPr>
              <w:t xml:space="preserve">Současný stav: </w:t>
            </w:r>
          </w:p>
          <w:p w:rsidR="00BC6E87" w:rsidRPr="00BC6E87" w:rsidRDefault="00BC6E87" w:rsidP="00BC6E87">
            <w:pPr>
              <w:jc w:val="both"/>
              <w:rPr>
                <w:rFonts w:cstheme="minorHAnsi"/>
              </w:rPr>
            </w:pPr>
            <w:r w:rsidRPr="00BC6E87">
              <w:rPr>
                <w:rFonts w:cstheme="minorHAnsi"/>
              </w:rPr>
              <w:t>V exteriéru je daný typ výzdoby značně namáhán povětrnostními vlivy a znečišťujícími složkami ovzduší. Navzdory tomu lze celkový stav krápníkové stěny i výzdoby ve voliéře charakterizovat jako velmi dobrý. I na vrcholu krápníkové stěny (</w:t>
            </w:r>
            <w:r w:rsidRPr="00BC6E87">
              <w:rPr>
                <w:rFonts w:cstheme="minorHAnsi"/>
                <w:i/>
              </w:rPr>
              <w:t>Obr. 3</w:t>
            </w:r>
            <w:r w:rsidRPr="00BC6E87">
              <w:rPr>
                <w:rFonts w:cstheme="minorHAnsi"/>
              </w:rPr>
              <w:t xml:space="preserve">), na koruně zdiva, kde je namáhání konstrukce srážkami nejvyšší, je plastická výzdoba v dobrém stavu. </w:t>
            </w:r>
          </w:p>
          <w:p w:rsidR="00BC6E87" w:rsidRPr="00BC6E87" w:rsidRDefault="00BC6E87" w:rsidP="00BC6E87">
            <w:pPr>
              <w:jc w:val="both"/>
              <w:rPr>
                <w:rFonts w:cstheme="minorHAnsi"/>
              </w:rPr>
            </w:pPr>
          </w:p>
          <w:p w:rsidR="00BC6E87" w:rsidRPr="00BC6E87" w:rsidRDefault="00BC6E87" w:rsidP="00BC6E87">
            <w:pPr>
              <w:jc w:val="both"/>
              <w:rPr>
                <w:rFonts w:cstheme="minorHAnsi"/>
              </w:rPr>
            </w:pPr>
            <w:r w:rsidRPr="00BC6E87">
              <w:rPr>
                <w:rFonts w:cstheme="minorHAnsi"/>
              </w:rPr>
              <w:t>Působení srážek se nejvíce projevilo částečným „</w:t>
            </w:r>
            <w:proofErr w:type="spellStart"/>
            <w:r w:rsidRPr="00BC6E87">
              <w:rPr>
                <w:rFonts w:cstheme="minorHAnsi"/>
              </w:rPr>
              <w:t>odmytím</w:t>
            </w:r>
            <w:proofErr w:type="spellEnd"/>
            <w:r w:rsidRPr="00BC6E87">
              <w:rPr>
                <w:rFonts w:cstheme="minorHAnsi"/>
              </w:rPr>
              <w:t xml:space="preserve">“ povrchových úprav na srážkách exponovaných </w:t>
            </w:r>
            <w:proofErr w:type="gramStart"/>
            <w:r w:rsidRPr="00BC6E87">
              <w:rPr>
                <w:rFonts w:cstheme="minorHAnsi"/>
              </w:rPr>
              <w:t>částech</w:t>
            </w:r>
            <w:proofErr w:type="gramEnd"/>
            <w:r w:rsidRPr="00BC6E87">
              <w:rPr>
                <w:rFonts w:cstheme="minorHAnsi"/>
              </w:rPr>
              <w:t xml:space="preserve"> krápníkové stěny. Zcela logicky je nejvíce namáhanou částí výzdoba přímo na koruně zdiva a v jeho nejbližším okolí. Na nejvíce namáhaných místech mají omítky v důsledku koroze povrchové úpravy částečně zvýrazněnou strukturu povrchu (</w:t>
            </w:r>
            <w:r w:rsidRPr="00BC6E87">
              <w:rPr>
                <w:rFonts w:cstheme="minorHAnsi"/>
                <w:i/>
              </w:rPr>
              <w:t>Obr. 4</w:t>
            </w:r>
            <w:r w:rsidRPr="00BC6E87">
              <w:rPr>
                <w:rFonts w:cstheme="minorHAnsi"/>
              </w:rPr>
              <w:t xml:space="preserve">). V závislosti na expozici vůči srážkám je redukce povrchových úprav (retuší resp. patiny) více nebo méně intenzivní, částečně kompenzována postupným znečištěním povrchu tmavými prachovými depozity. Kromě nerovnoměrně dochovaných povrchových úprav jsou lokálně patrné stékající barevné linie povrchové úpravy, pravděpodobně jako důsledek provedené hydrofobizace, jejíž účinek by bylo vhodné ověřit měřením nasákavosti povrchu (Obr. </w:t>
            </w:r>
            <w:proofErr w:type="spellStart"/>
            <w:r w:rsidRPr="00BC6E87">
              <w:rPr>
                <w:rFonts w:cstheme="minorHAnsi"/>
              </w:rPr>
              <w:t>Xx</w:t>
            </w:r>
            <w:proofErr w:type="spellEnd"/>
            <w:r w:rsidRPr="00BC6E87">
              <w:rPr>
                <w:rFonts w:cstheme="minorHAnsi"/>
              </w:rPr>
              <w:t xml:space="preserve"> – začlenit do textu). </w:t>
            </w:r>
          </w:p>
          <w:p w:rsidR="00BC6E87" w:rsidRPr="00BC6E87" w:rsidRDefault="00BC6E87" w:rsidP="00BC6E87">
            <w:pPr>
              <w:jc w:val="both"/>
              <w:rPr>
                <w:rFonts w:cstheme="minorHAnsi"/>
              </w:rPr>
            </w:pPr>
          </w:p>
          <w:p w:rsidR="00BC6E87" w:rsidRPr="00BC6E87" w:rsidRDefault="00BC6E87" w:rsidP="00BC6E87">
            <w:pPr>
              <w:jc w:val="both"/>
              <w:rPr>
                <w:rFonts w:cstheme="minorHAnsi"/>
              </w:rPr>
            </w:pPr>
          </w:p>
          <w:p w:rsidR="00BC6E87" w:rsidRPr="00BC6E87" w:rsidRDefault="00BC6E87" w:rsidP="00BC6E87">
            <w:pPr>
              <w:jc w:val="both"/>
              <w:rPr>
                <w:rFonts w:cstheme="minorHAnsi"/>
              </w:rPr>
            </w:pPr>
            <w:r w:rsidRPr="00BC6E87">
              <w:rPr>
                <w:rFonts w:cstheme="minorHAnsi"/>
              </w:rPr>
              <w:t xml:space="preserve">Celkově však úbytek povrchových úprav nelze hodnotit rušivě, naopak při sledování celé stěny zdola nerovnoměrnost dochovaných úprav a mírně znečištění povrchu přispívá k dramatičtějšímu a přirozenějšímu vzhledu celé stěny. </w:t>
            </w:r>
          </w:p>
          <w:p w:rsidR="00BC6E87" w:rsidRPr="00BC6E87" w:rsidRDefault="00BC6E87" w:rsidP="00BC6E87">
            <w:pPr>
              <w:jc w:val="both"/>
              <w:rPr>
                <w:rFonts w:cstheme="minorHAnsi"/>
              </w:rPr>
            </w:pPr>
          </w:p>
          <w:p w:rsidR="00BC6E87" w:rsidRPr="00BC6E87" w:rsidRDefault="00BC6E87" w:rsidP="00BC6E87">
            <w:pPr>
              <w:jc w:val="both"/>
              <w:rPr>
                <w:rFonts w:cstheme="minorHAnsi"/>
              </w:rPr>
            </w:pPr>
            <w:r w:rsidRPr="00BC6E87">
              <w:rPr>
                <w:rFonts w:cstheme="minorHAnsi"/>
              </w:rPr>
              <w:t>Dalším typem poškození povrchu výzdoby jsou lokální povlaky zelených řas, lišejníků a rostlin. Kolonizace povrchu těmito organismy je vázána na dostatek vlhkosti. Porosty nižšími organismy jsou tvořeny zejména na horizontálních plochách nebo více zastíněných místech (místa s pomalejším odparem vody) (</w:t>
            </w:r>
            <w:r w:rsidRPr="00BC6E87">
              <w:rPr>
                <w:rFonts w:cstheme="minorHAnsi"/>
                <w:i/>
              </w:rPr>
              <w:t>Obr. 6, 7</w:t>
            </w:r>
            <w:r w:rsidRPr="00BC6E87">
              <w:rPr>
                <w:rFonts w:cstheme="minorHAnsi"/>
              </w:rPr>
              <w:t xml:space="preserve">). Ve spodních částech zahradní zdi je po celé ploše patrný hustý porost břečťanem. </w:t>
            </w:r>
          </w:p>
          <w:p w:rsidR="00BC6E87" w:rsidRPr="00BC6E87" w:rsidRDefault="00BC6E87" w:rsidP="00BC6E87">
            <w:pPr>
              <w:jc w:val="both"/>
              <w:rPr>
                <w:rFonts w:cstheme="minorHAnsi"/>
              </w:rPr>
            </w:pPr>
          </w:p>
          <w:p w:rsidR="00BC6E87" w:rsidRPr="00BC6E87" w:rsidRDefault="00BC6E87" w:rsidP="00BC6E87">
            <w:pPr>
              <w:jc w:val="both"/>
              <w:rPr>
                <w:rFonts w:cstheme="minorHAnsi"/>
              </w:rPr>
            </w:pPr>
            <w:r w:rsidRPr="00BC6E87">
              <w:rPr>
                <w:rFonts w:cstheme="minorHAnsi"/>
              </w:rPr>
              <w:t xml:space="preserve">Na jižní stěně zahrady, obzvláště na místech s chybějícími povrchovými úpravami, lze poměrně dobře rozlišit rekonstrukce z minimálně dvou předchozích oprav (včetně poslední z let 2001-2002). Při detailnějším průzkumu lze objevit rekonstruované části či větší celky a to na základě mírně odlišné struktury použitých malt, resp. omítek. Celkově však tyto opravy nepůsobí rušivě a při celkovém pohledu se neuplatňují. </w:t>
            </w:r>
          </w:p>
          <w:p w:rsidR="00BC6E87" w:rsidRPr="00BC6E87" w:rsidRDefault="00BC6E87" w:rsidP="00BC6E87">
            <w:pPr>
              <w:jc w:val="both"/>
              <w:rPr>
                <w:rFonts w:cstheme="minorHAnsi"/>
              </w:rPr>
            </w:pPr>
            <w:r w:rsidRPr="00BC6E87">
              <w:rPr>
                <w:rFonts w:cstheme="minorHAnsi"/>
              </w:rPr>
              <w:t xml:space="preserve">Z detailnějšího průzkumu lze stav obou dochovaných oprav hodnotit jako velmi dobrý, bez viditelných projevů koroze. Nanesené malty nepůsobí problémy v místech jejich kontaktu s podkladem, ani při nanesení rekonstrukčních omítek přes sebe. Jediným fenoménem je zvětrávání povrchu </w:t>
            </w:r>
            <w:proofErr w:type="gramStart"/>
            <w:r w:rsidRPr="00BC6E87">
              <w:rPr>
                <w:rFonts w:cstheme="minorHAnsi"/>
              </w:rPr>
              <w:t>na</w:t>
            </w:r>
            <w:proofErr w:type="gramEnd"/>
            <w:r w:rsidRPr="00BC6E87">
              <w:rPr>
                <w:rFonts w:cstheme="minorHAnsi"/>
              </w:rPr>
              <w:t xml:space="preserve"> srážkám </w:t>
            </w:r>
            <w:proofErr w:type="gramStart"/>
            <w:r w:rsidRPr="00BC6E87">
              <w:rPr>
                <w:rFonts w:cstheme="minorHAnsi"/>
              </w:rPr>
              <w:t>exponovaných</w:t>
            </w:r>
            <w:proofErr w:type="gramEnd"/>
            <w:r w:rsidRPr="00BC6E87">
              <w:rPr>
                <w:rFonts w:cstheme="minorHAnsi"/>
              </w:rPr>
              <w:t xml:space="preserve"> místech zdiva, které se projevuje vymýváním pojiva a na povrch vystupujícím plnivem. Lokálně byla zjištěna místa s drobnými prasklinami nebo s mírně popraskaným povrchem (</w:t>
            </w:r>
            <w:r w:rsidRPr="00BC6E87">
              <w:rPr>
                <w:rFonts w:cstheme="minorHAnsi"/>
                <w:i/>
              </w:rPr>
              <w:t>Obr. 5</w:t>
            </w:r>
            <w:r w:rsidRPr="00BC6E87">
              <w:rPr>
                <w:rFonts w:cstheme="minorHAnsi"/>
              </w:rPr>
              <w:t xml:space="preserve">). Jejich výskyt je však nahodilý a nelze usuzovat na rozsáhlejší, příp. systematicky se opakující poruchu. </w:t>
            </w:r>
          </w:p>
          <w:p w:rsidR="00BC6E87" w:rsidRPr="00BC6E87" w:rsidRDefault="00BC6E87" w:rsidP="00BC6E87">
            <w:pPr>
              <w:jc w:val="both"/>
              <w:rPr>
                <w:rFonts w:cstheme="minorHAnsi"/>
              </w:rPr>
            </w:pPr>
          </w:p>
          <w:p w:rsidR="00BC6E87" w:rsidRPr="00BC6E87" w:rsidRDefault="00BC6E87" w:rsidP="00BC6E87">
            <w:pPr>
              <w:jc w:val="both"/>
              <w:rPr>
                <w:rFonts w:cstheme="minorHAnsi"/>
              </w:rPr>
            </w:pPr>
          </w:p>
          <w:p w:rsidR="00BC6E87" w:rsidRPr="00BC6E87" w:rsidRDefault="00BC6E87" w:rsidP="00BC6E87">
            <w:pPr>
              <w:jc w:val="both"/>
              <w:rPr>
                <w:rFonts w:cstheme="minorHAnsi"/>
              </w:rPr>
            </w:pPr>
            <w:r w:rsidRPr="00BC6E87">
              <w:rPr>
                <w:rFonts w:cstheme="minorHAnsi"/>
              </w:rPr>
              <w:t xml:space="preserve">Krápníková výzdoba vnitřní části voliéry byla prozkoumána pouze ze strany zahrady, bez možnosti přístupu do samotné voliéry. Z tohoto ohledání lze konstatovat podstatně vyšší kolonizaci výzdoby povlaky zelených řas, </w:t>
            </w:r>
            <w:r w:rsidRPr="00BC6E87">
              <w:rPr>
                <w:rFonts w:cstheme="minorHAnsi"/>
              </w:rPr>
              <w:lastRenderedPageBreak/>
              <w:t xml:space="preserve">jejichž růst je podpořen zadržující se vlhkostí v zastíněném prostoru voliéry a je možné i podpora růstu vyšším obsahem živin z ptačího trusu.  </w:t>
            </w:r>
          </w:p>
          <w:p w:rsidR="00BC6E87" w:rsidRPr="00BC6E87" w:rsidRDefault="00BC6E87" w:rsidP="00BC6E87">
            <w:pPr>
              <w:jc w:val="both"/>
              <w:rPr>
                <w:rFonts w:cstheme="minorHAnsi"/>
              </w:rPr>
            </w:pPr>
            <w:r w:rsidRPr="00BC6E87">
              <w:rPr>
                <w:rFonts w:cstheme="minorHAnsi"/>
              </w:rPr>
              <w:t>Na vnější straně voliéry jsou ve spodní části (sokly a dekorativní sloupy) patrná rozsáhlejší poškození povrchu výzdoby, která se projevují větším omytím povrchu a znečištěním. Příčinou vzniku daných poškození je vyšší míra zavlhčení odstřikující dešťovou vodou nebo i vzlínající vlhkostí z okolního terénu (</w:t>
            </w:r>
            <w:r w:rsidRPr="00BC6E87">
              <w:rPr>
                <w:rFonts w:cstheme="minorHAnsi"/>
                <w:i/>
              </w:rPr>
              <w:t>Obr. 8</w:t>
            </w:r>
            <w:r w:rsidRPr="00BC6E87">
              <w:rPr>
                <w:rFonts w:cstheme="minorHAnsi"/>
              </w:rPr>
              <w:t xml:space="preserve">). </w:t>
            </w:r>
          </w:p>
          <w:p w:rsidR="00BC6E87" w:rsidRPr="00BC6E87" w:rsidRDefault="00BC6E87" w:rsidP="00BC6E87">
            <w:pPr>
              <w:jc w:val="both"/>
              <w:rPr>
                <w:rFonts w:cstheme="minorHAnsi"/>
              </w:rPr>
            </w:pPr>
          </w:p>
          <w:p w:rsidR="00BC6E87" w:rsidRPr="00BC6E87" w:rsidRDefault="00BC6E87" w:rsidP="00BC6E87">
            <w:pPr>
              <w:jc w:val="both"/>
              <w:rPr>
                <w:rFonts w:cstheme="minorHAnsi"/>
              </w:rPr>
            </w:pPr>
            <w:r w:rsidRPr="00BC6E87">
              <w:rPr>
                <w:rFonts w:cstheme="minorHAnsi"/>
                <w:noProof/>
                <w:lang w:eastAsia="cs-CZ"/>
              </w:rPr>
              <w:drawing>
                <wp:inline distT="0" distB="0" distL="0" distR="0">
                  <wp:extent cx="2209800" cy="1647825"/>
                  <wp:effectExtent l="0" t="0" r="0" b="9525"/>
                  <wp:docPr id="9" name="Obrázek 9" descr="DSCN1235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1235 kop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inline>
              </w:drawing>
            </w:r>
          </w:p>
          <w:p w:rsidR="00BC6E87" w:rsidRPr="00BC6E87" w:rsidRDefault="00BC6E87" w:rsidP="00BC6E87">
            <w:pPr>
              <w:jc w:val="both"/>
              <w:outlineLvl w:val="0"/>
              <w:rPr>
                <w:rFonts w:cstheme="minorHAnsi"/>
                <w:i/>
              </w:rPr>
            </w:pPr>
            <w:proofErr w:type="gramStart"/>
            <w:r w:rsidRPr="00BC6E87">
              <w:rPr>
                <w:rFonts w:cstheme="minorHAnsi"/>
                <w:i/>
              </w:rPr>
              <w:t>Obr.3 Nejvíce</w:t>
            </w:r>
            <w:proofErr w:type="gramEnd"/>
            <w:r w:rsidRPr="00BC6E87">
              <w:rPr>
                <w:rFonts w:cstheme="minorHAnsi"/>
                <w:i/>
              </w:rPr>
              <w:t xml:space="preserve"> namáhaná část krápníkové stěny – koruna zdi bez výraznějších poškození</w:t>
            </w:r>
          </w:p>
          <w:p w:rsidR="00BC6E87" w:rsidRPr="00BC6E87" w:rsidRDefault="00BC6E87" w:rsidP="00BC6E87">
            <w:pPr>
              <w:jc w:val="both"/>
              <w:rPr>
                <w:rFonts w:cstheme="minorHAnsi"/>
                <w:i/>
              </w:rPr>
            </w:pPr>
          </w:p>
          <w:p w:rsidR="00BC6E87" w:rsidRPr="00BC6E87" w:rsidRDefault="00BC6E87" w:rsidP="00BC6E87">
            <w:pPr>
              <w:jc w:val="both"/>
              <w:rPr>
                <w:rFonts w:cstheme="minorHAnsi"/>
                <w:i/>
              </w:rPr>
            </w:pPr>
            <w:r w:rsidRPr="00BC6E87">
              <w:rPr>
                <w:rFonts w:cstheme="minorHAnsi"/>
                <w:noProof/>
                <w:lang w:eastAsia="cs-CZ"/>
              </w:rPr>
              <w:drawing>
                <wp:inline distT="0" distB="0" distL="0" distR="0">
                  <wp:extent cx="2209800" cy="1647825"/>
                  <wp:effectExtent l="0" t="0" r="0" b="9525"/>
                  <wp:docPr id="8" name="Obrázek 8" descr="DSCN1246%20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1246%20kop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inline>
              </w:drawing>
            </w:r>
          </w:p>
          <w:p w:rsidR="00BC6E87" w:rsidRPr="00BC6E87" w:rsidRDefault="00BC6E87" w:rsidP="00BC6E87">
            <w:pPr>
              <w:jc w:val="both"/>
              <w:rPr>
                <w:rFonts w:cstheme="minorHAnsi"/>
                <w:i/>
              </w:rPr>
            </w:pPr>
            <w:proofErr w:type="gramStart"/>
            <w:r w:rsidRPr="00BC6E87">
              <w:rPr>
                <w:rFonts w:cstheme="minorHAnsi"/>
                <w:i/>
              </w:rPr>
              <w:t>Obr.4 Částečně</w:t>
            </w:r>
            <w:proofErr w:type="gramEnd"/>
            <w:r w:rsidRPr="00BC6E87">
              <w:rPr>
                <w:rFonts w:cstheme="minorHAnsi"/>
                <w:i/>
              </w:rPr>
              <w:t xml:space="preserve"> „vymytý“ povrch omítek resp. maltoviny na místech více zatěžovaných srážkami nebo stékající vodou</w:t>
            </w:r>
          </w:p>
          <w:p w:rsidR="00BC6E87" w:rsidRPr="00BC6E87" w:rsidRDefault="00BC6E87" w:rsidP="00BC6E87">
            <w:pPr>
              <w:jc w:val="both"/>
              <w:rPr>
                <w:rFonts w:cstheme="minorHAnsi"/>
                <w:i/>
              </w:rPr>
            </w:pPr>
          </w:p>
          <w:p w:rsidR="00BC6E87" w:rsidRPr="00BC6E87" w:rsidRDefault="00BC6E87" w:rsidP="00BC6E87">
            <w:pPr>
              <w:jc w:val="both"/>
              <w:rPr>
                <w:rFonts w:cstheme="minorHAnsi"/>
              </w:rPr>
            </w:pPr>
            <w:r w:rsidRPr="00BC6E87">
              <w:rPr>
                <w:rFonts w:cstheme="minorHAnsi"/>
              </w:rPr>
              <w:t xml:space="preserve"> </w:t>
            </w:r>
            <w:r w:rsidRPr="00BC6E87">
              <w:rPr>
                <w:rFonts w:cstheme="minorHAnsi"/>
                <w:noProof/>
                <w:lang w:eastAsia="cs-CZ"/>
              </w:rPr>
              <w:drawing>
                <wp:inline distT="0" distB="0" distL="0" distR="0">
                  <wp:extent cx="2209800" cy="1647825"/>
                  <wp:effectExtent l="0" t="0" r="0" b="9525"/>
                  <wp:docPr id="7" name="Obrázek 7" descr="DSCN1236%20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1236%20kop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inline>
              </w:drawing>
            </w:r>
            <w:r w:rsidRPr="00BC6E87">
              <w:rPr>
                <w:rFonts w:cstheme="minorHAnsi"/>
              </w:rPr>
              <w:t xml:space="preserve">  </w:t>
            </w:r>
          </w:p>
          <w:p w:rsidR="00BC6E87" w:rsidRPr="00BC6E87" w:rsidRDefault="00BC6E87" w:rsidP="00BC6E87">
            <w:pPr>
              <w:jc w:val="both"/>
              <w:outlineLvl w:val="0"/>
              <w:rPr>
                <w:rFonts w:cstheme="minorHAnsi"/>
                <w:i/>
              </w:rPr>
            </w:pPr>
            <w:proofErr w:type="gramStart"/>
            <w:r w:rsidRPr="00BC6E87">
              <w:rPr>
                <w:rFonts w:cstheme="minorHAnsi"/>
                <w:i/>
              </w:rPr>
              <w:t>Obr.5 Lokální</w:t>
            </w:r>
            <w:proofErr w:type="gramEnd"/>
            <w:r w:rsidRPr="00BC6E87">
              <w:rPr>
                <w:rFonts w:cstheme="minorHAnsi"/>
                <w:i/>
              </w:rPr>
              <w:t xml:space="preserve"> poškození plastické výzdoby – vlasové praskliny v omítce (maltovině) </w:t>
            </w:r>
          </w:p>
          <w:p w:rsidR="00BC6E87" w:rsidRPr="00BC6E87" w:rsidRDefault="00BC6E87" w:rsidP="00BC6E87">
            <w:pPr>
              <w:jc w:val="both"/>
              <w:rPr>
                <w:rFonts w:cstheme="minorHAnsi"/>
              </w:rPr>
            </w:pPr>
          </w:p>
          <w:p w:rsidR="00BC6E87" w:rsidRPr="00BC6E87" w:rsidRDefault="00BC6E87" w:rsidP="00BC6E87">
            <w:pPr>
              <w:jc w:val="both"/>
              <w:rPr>
                <w:rFonts w:cstheme="minorHAnsi"/>
              </w:rPr>
            </w:pPr>
            <w:r w:rsidRPr="00BC6E87">
              <w:rPr>
                <w:rFonts w:cstheme="minorHAnsi"/>
                <w:noProof/>
                <w:lang w:eastAsia="cs-CZ"/>
              </w:rPr>
              <w:drawing>
                <wp:inline distT="0" distB="0" distL="0" distR="0">
                  <wp:extent cx="2209800" cy="1647825"/>
                  <wp:effectExtent l="0" t="0" r="0" b="9525"/>
                  <wp:docPr id="6" name="Obrázek 6" descr="DSCN1244%20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1244%20kop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inline>
              </w:drawing>
            </w:r>
          </w:p>
          <w:p w:rsidR="00BC6E87" w:rsidRPr="00BC6E87" w:rsidRDefault="00BC6E87" w:rsidP="00BC6E87">
            <w:pPr>
              <w:jc w:val="both"/>
              <w:outlineLvl w:val="0"/>
              <w:rPr>
                <w:rFonts w:cstheme="minorHAnsi"/>
                <w:i/>
              </w:rPr>
            </w:pPr>
            <w:proofErr w:type="gramStart"/>
            <w:r w:rsidRPr="00BC6E87">
              <w:rPr>
                <w:rFonts w:cstheme="minorHAnsi"/>
                <w:i/>
              </w:rPr>
              <w:t>Obr.6 Biogenní</w:t>
            </w:r>
            <w:proofErr w:type="gramEnd"/>
            <w:r w:rsidRPr="00BC6E87">
              <w:rPr>
                <w:rFonts w:cstheme="minorHAnsi"/>
                <w:i/>
              </w:rPr>
              <w:t xml:space="preserve"> povlaky na povrchu výzdoby (kolonie lišejníků). </w:t>
            </w:r>
          </w:p>
          <w:p w:rsidR="00BC6E87" w:rsidRPr="00BC6E87" w:rsidRDefault="00BC6E87" w:rsidP="00BC6E87">
            <w:pPr>
              <w:jc w:val="both"/>
              <w:rPr>
                <w:rFonts w:cstheme="minorHAnsi"/>
              </w:rPr>
            </w:pPr>
          </w:p>
          <w:p w:rsidR="00BC6E87" w:rsidRPr="00BC6E87" w:rsidRDefault="00BC6E87" w:rsidP="00BC6E87">
            <w:pPr>
              <w:jc w:val="both"/>
              <w:rPr>
                <w:rFonts w:cstheme="minorHAnsi"/>
              </w:rPr>
            </w:pPr>
            <w:r w:rsidRPr="00BC6E87">
              <w:rPr>
                <w:rFonts w:cstheme="minorHAnsi"/>
                <w:noProof/>
                <w:lang w:eastAsia="cs-CZ"/>
              </w:rPr>
              <w:lastRenderedPageBreak/>
              <w:drawing>
                <wp:inline distT="0" distB="0" distL="0" distR="0">
                  <wp:extent cx="2209800" cy="1647825"/>
                  <wp:effectExtent l="0" t="0" r="0" b="9525"/>
                  <wp:docPr id="5" name="Obrázek 5" descr="DSCN1261%20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1261%20kopi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inline>
              </w:drawing>
            </w:r>
          </w:p>
          <w:p w:rsidR="00BC6E87" w:rsidRPr="00BC6E87" w:rsidRDefault="00BC6E87" w:rsidP="00BC6E87">
            <w:pPr>
              <w:jc w:val="both"/>
              <w:outlineLvl w:val="0"/>
              <w:rPr>
                <w:rFonts w:cstheme="minorHAnsi"/>
              </w:rPr>
            </w:pPr>
            <w:proofErr w:type="gramStart"/>
            <w:r w:rsidRPr="00BC6E87">
              <w:rPr>
                <w:rFonts w:cstheme="minorHAnsi"/>
                <w:i/>
              </w:rPr>
              <w:t>Obr.7 Biogenní</w:t>
            </w:r>
            <w:proofErr w:type="gramEnd"/>
            <w:r w:rsidRPr="00BC6E87">
              <w:rPr>
                <w:rFonts w:cstheme="minorHAnsi"/>
                <w:i/>
              </w:rPr>
              <w:t xml:space="preserve"> povlaky na povrchu výzdoby ve voliéře (kolonie zelených řas).</w:t>
            </w:r>
          </w:p>
          <w:p w:rsidR="00BC6E87" w:rsidRPr="00BC6E87" w:rsidRDefault="00BC6E87" w:rsidP="00BC6E87">
            <w:pPr>
              <w:jc w:val="both"/>
              <w:rPr>
                <w:rFonts w:cstheme="minorHAnsi"/>
              </w:rPr>
            </w:pPr>
          </w:p>
          <w:p w:rsidR="00BC6E87" w:rsidRPr="00BC6E87" w:rsidRDefault="00BC6E87" w:rsidP="00BC6E87">
            <w:pPr>
              <w:jc w:val="both"/>
              <w:rPr>
                <w:rFonts w:cstheme="minorHAnsi"/>
              </w:rPr>
            </w:pPr>
            <w:r w:rsidRPr="00BC6E87">
              <w:rPr>
                <w:rFonts w:cstheme="minorHAnsi"/>
                <w:noProof/>
                <w:lang w:eastAsia="cs-CZ"/>
              </w:rPr>
              <w:drawing>
                <wp:inline distT="0" distB="0" distL="0" distR="0">
                  <wp:extent cx="2209800" cy="1647825"/>
                  <wp:effectExtent l="0" t="0" r="0" b="9525"/>
                  <wp:docPr id="4" name="Obrázek 4" descr="DSCN1268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1268 kop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inline>
              </w:drawing>
            </w:r>
          </w:p>
          <w:p w:rsidR="00BC6E87" w:rsidRPr="00BC6E87" w:rsidRDefault="00BC6E87" w:rsidP="00BC6E87">
            <w:pPr>
              <w:jc w:val="both"/>
              <w:outlineLvl w:val="0"/>
              <w:rPr>
                <w:rFonts w:cstheme="minorHAnsi"/>
              </w:rPr>
            </w:pPr>
            <w:proofErr w:type="gramStart"/>
            <w:r w:rsidRPr="00BC6E87">
              <w:rPr>
                <w:rFonts w:cstheme="minorHAnsi"/>
                <w:i/>
              </w:rPr>
              <w:t>Obr.8 Poškození</w:t>
            </w:r>
            <w:proofErr w:type="gramEnd"/>
            <w:r w:rsidRPr="00BC6E87">
              <w:rPr>
                <w:rFonts w:cstheme="minorHAnsi"/>
                <w:i/>
              </w:rPr>
              <w:t xml:space="preserve"> na spodní části voliéry v důsledku odstřikující vody a vzlínající vlhkosti </w:t>
            </w:r>
          </w:p>
          <w:p w:rsidR="00BC6E87" w:rsidRPr="00BC6E87" w:rsidRDefault="00BC6E87" w:rsidP="00BC6E87">
            <w:pPr>
              <w:jc w:val="both"/>
              <w:rPr>
                <w:rFonts w:cstheme="minorHAnsi"/>
              </w:rPr>
            </w:pPr>
          </w:p>
          <w:p w:rsidR="00BC6E87" w:rsidRPr="00BC6E87" w:rsidRDefault="00BC6E87" w:rsidP="00BC6E87">
            <w:pPr>
              <w:jc w:val="both"/>
              <w:rPr>
                <w:rFonts w:cstheme="minorHAnsi"/>
              </w:rPr>
            </w:pPr>
          </w:p>
          <w:p w:rsidR="00BC6E87" w:rsidRPr="00BC6E87" w:rsidRDefault="00BC6E87" w:rsidP="00BC6E87">
            <w:pPr>
              <w:jc w:val="both"/>
              <w:rPr>
                <w:rFonts w:cstheme="minorHAnsi"/>
                <w:i/>
                <w:u w:val="single"/>
              </w:rPr>
            </w:pPr>
            <w:r w:rsidRPr="00BC6E87">
              <w:rPr>
                <w:rFonts w:cstheme="minorHAnsi"/>
                <w:i/>
                <w:u w:val="single"/>
              </w:rPr>
              <w:t>Doporučení pro údržbu:</w:t>
            </w:r>
          </w:p>
          <w:p w:rsidR="00BC6E87" w:rsidRPr="00BC6E87" w:rsidRDefault="00BC6E87" w:rsidP="00BC6E87">
            <w:pPr>
              <w:jc w:val="both"/>
              <w:rPr>
                <w:rFonts w:cstheme="minorHAnsi"/>
              </w:rPr>
            </w:pPr>
            <w:r w:rsidRPr="00BC6E87">
              <w:rPr>
                <w:rFonts w:cstheme="minorHAnsi"/>
              </w:rPr>
              <w:t xml:space="preserve">S ohledem na dobrý stav krápníkové stěny i voliéry není nutné v současnosti připravovat rozsáhlejší restaurátorský zásah. V jarních měsících by bylo vhodné ověřit funkčnost hydrofobizace na koruně zdiva a podle potřeby ji v těchto místech obnovit. </w:t>
            </w:r>
          </w:p>
          <w:p w:rsidR="00BC6E87" w:rsidRPr="00BC6E87" w:rsidRDefault="00BC6E87" w:rsidP="00BC6E87">
            <w:pPr>
              <w:jc w:val="both"/>
              <w:rPr>
                <w:rFonts w:cstheme="minorHAnsi"/>
              </w:rPr>
            </w:pPr>
            <w:r w:rsidRPr="00BC6E87">
              <w:rPr>
                <w:rFonts w:cstheme="minorHAnsi"/>
              </w:rPr>
              <w:t xml:space="preserve">Pro odstranění biogenních povlaků a prachových depozitů lze jako nevhodnější doporučit kombinaci citlivého čištění tlakovou párou a mechanického dočištění pomocí měkkých kartáčků (s plastovými nebo přírodními štětinami).  </w:t>
            </w:r>
          </w:p>
          <w:p w:rsidR="00BC6E87" w:rsidRPr="00BC6E87" w:rsidRDefault="00BC6E87" w:rsidP="00BC6E87">
            <w:pPr>
              <w:jc w:val="both"/>
              <w:rPr>
                <w:rFonts w:cstheme="minorHAnsi"/>
              </w:rPr>
            </w:pPr>
            <w:r w:rsidRPr="00BC6E87">
              <w:rPr>
                <w:rFonts w:cstheme="minorHAnsi"/>
              </w:rPr>
              <w:t xml:space="preserve">Pro doplnění resp. stabilizaci lokálních poškození krápníkové výzdoby  lze doporučit použití stejných materiálů jako při poslední obnově. Vycházejíc ze zjištění při vizuálním průzkumu lze aplikaci těchto materiálů považovat za „ověřenou“ přímo na samotném objektu. </w:t>
            </w:r>
          </w:p>
          <w:p w:rsidR="00BC6E87" w:rsidRPr="00BC6E87" w:rsidRDefault="00BC6E87" w:rsidP="00BC6E87">
            <w:pPr>
              <w:jc w:val="both"/>
              <w:rPr>
                <w:rFonts w:cstheme="minorHAnsi"/>
              </w:rPr>
            </w:pPr>
            <w:r w:rsidRPr="00BC6E87">
              <w:rPr>
                <w:rFonts w:cstheme="minorHAnsi"/>
              </w:rPr>
              <w:t xml:space="preserve">Problematické je řešení odstřikující vody nebo vzlínající vlhkosti na spodní vnější straně voliéry, protože by vyžadovalo odvedení vody stékající z horní části voliéry pomocí okapu, co je poměrně závažný zásah do vzhledu voliéry. </w:t>
            </w:r>
          </w:p>
          <w:p w:rsidR="00AA48FC" w:rsidRPr="00BC6E87" w:rsidRDefault="00AA48FC" w:rsidP="00BC6E87">
            <w:pPr>
              <w:rPr>
                <w:rFonts w:cstheme="minorHAnsi"/>
              </w:rPr>
            </w:pPr>
          </w:p>
        </w:tc>
      </w:tr>
    </w:tbl>
    <w:p w:rsidR="009A03AE" w:rsidRPr="00BC6E87" w:rsidRDefault="009A03AE" w:rsidP="00BC6E87">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BC6E87" w:rsidRPr="00BC6E87" w:rsidTr="00CF54D3">
        <w:tc>
          <w:tcPr>
            <w:tcW w:w="10060" w:type="dxa"/>
          </w:tcPr>
          <w:p w:rsidR="00AA48FC" w:rsidRPr="00BC6E87" w:rsidRDefault="00AA48FC" w:rsidP="00BC6E87">
            <w:pPr>
              <w:rPr>
                <w:rFonts w:cstheme="minorHAnsi"/>
                <w:b/>
              </w:rPr>
            </w:pPr>
            <w:r w:rsidRPr="00BC6E87">
              <w:rPr>
                <w:rFonts w:cstheme="minorHAnsi"/>
                <w:b/>
              </w:rPr>
              <w:t>Fotodokumentace analýzy</w:t>
            </w:r>
          </w:p>
        </w:tc>
      </w:tr>
      <w:tr w:rsidR="00AA48FC" w:rsidRPr="00BC6E87" w:rsidTr="00CF54D3">
        <w:tc>
          <w:tcPr>
            <w:tcW w:w="10060" w:type="dxa"/>
          </w:tcPr>
          <w:p w:rsidR="00AA48FC" w:rsidRPr="00BC6E87" w:rsidRDefault="00AA48FC" w:rsidP="00BC6E87">
            <w:pPr>
              <w:rPr>
                <w:rFonts w:cstheme="minorHAnsi"/>
              </w:rPr>
            </w:pPr>
          </w:p>
        </w:tc>
      </w:tr>
    </w:tbl>
    <w:p w:rsidR="0022194F" w:rsidRPr="00BC6E87" w:rsidRDefault="0022194F" w:rsidP="00BC6E87">
      <w:pPr>
        <w:spacing w:line="240" w:lineRule="auto"/>
        <w:rPr>
          <w:rFonts w:cstheme="minorHAnsi"/>
        </w:rPr>
      </w:pPr>
    </w:p>
    <w:sectPr w:rsidR="0022194F" w:rsidRPr="00BC6E87" w:rsidSect="00C624F1">
      <w:head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03C6" w:rsidRDefault="00CA03C6" w:rsidP="00AA48FC">
      <w:pPr>
        <w:spacing w:after="0" w:line="240" w:lineRule="auto"/>
      </w:pPr>
      <w:r>
        <w:separator/>
      </w:r>
    </w:p>
  </w:endnote>
  <w:endnote w:type="continuationSeparator" w:id="0">
    <w:p w:rsidR="00CA03C6" w:rsidRDefault="00CA03C6"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03C6" w:rsidRDefault="00CA03C6" w:rsidP="00AA48FC">
      <w:pPr>
        <w:spacing w:after="0" w:line="240" w:lineRule="auto"/>
      </w:pPr>
      <w:r>
        <w:separator/>
      </w:r>
    </w:p>
  </w:footnote>
  <w:footnote w:type="continuationSeparator" w:id="0">
    <w:p w:rsidR="00CA03C6" w:rsidRDefault="00CA03C6"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209A4"/>
    <w:multiLevelType w:val="hybridMultilevel"/>
    <w:tmpl w:val="8DD6BC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5592025D"/>
    <w:multiLevelType w:val="hybridMultilevel"/>
    <w:tmpl w:val="E82A11B8"/>
    <w:lvl w:ilvl="0" w:tplc="04050019">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94F"/>
    <w:rsid w:val="0007253D"/>
    <w:rsid w:val="000A6440"/>
    <w:rsid w:val="001F20A2"/>
    <w:rsid w:val="0021097B"/>
    <w:rsid w:val="0022194F"/>
    <w:rsid w:val="002A6926"/>
    <w:rsid w:val="003D0950"/>
    <w:rsid w:val="0045046E"/>
    <w:rsid w:val="005A54E0"/>
    <w:rsid w:val="005C155B"/>
    <w:rsid w:val="008862E7"/>
    <w:rsid w:val="009A03AE"/>
    <w:rsid w:val="00AA48FC"/>
    <w:rsid w:val="00BC6E87"/>
    <w:rsid w:val="00BF132F"/>
    <w:rsid w:val="00C30ACE"/>
    <w:rsid w:val="00C624F1"/>
    <w:rsid w:val="00C74C8C"/>
    <w:rsid w:val="00CA03C6"/>
    <w:rsid w:val="00CC1EA8"/>
    <w:rsid w:val="00CF54D3"/>
    <w:rsid w:val="00EB0453"/>
    <w:rsid w:val="00F0526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1D1AC"/>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paragraph" w:styleId="Odstavecseseznamem">
    <w:name w:val="List Paragraph"/>
    <w:basedOn w:val="Normln"/>
    <w:uiPriority w:val="34"/>
    <w:qFormat/>
    <w:rsid w:val="00BC6E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982</Words>
  <Characters>5800</Characters>
  <Application>Microsoft Office Word</Application>
  <DocSecurity>0</DocSecurity>
  <Lines>48</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2022-03-09T09:41:00Z</dcterms:created>
  <dcterms:modified xsi:type="dcterms:W3CDTF">2022-03-09T09:47:00Z</dcterms:modified>
</cp:coreProperties>
</file>