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34"/>
        <w:gridCol w:w="6626"/>
      </w:tblGrid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92766D" w:rsidRDefault="0022194F" w:rsidP="0092766D">
            <w:pPr>
              <w:rPr>
                <w:rFonts w:cstheme="minorHAnsi"/>
              </w:rPr>
            </w:pP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2766D" w:rsidRDefault="0022194F" w:rsidP="0092766D">
            <w:pPr>
              <w:rPr>
                <w:rFonts w:cstheme="minorHAnsi"/>
              </w:rPr>
            </w:pPr>
          </w:p>
        </w:tc>
      </w:tr>
      <w:tr w:rsidR="00AA48FC" w:rsidRPr="0092766D" w:rsidTr="00CF54D3">
        <w:tc>
          <w:tcPr>
            <w:tcW w:w="4606" w:type="dxa"/>
          </w:tcPr>
          <w:p w:rsidR="00AA48FC" w:rsidRPr="0092766D" w:rsidRDefault="00AA48FC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 xml:space="preserve">Pořadové číslo karty vzorku v </w:t>
            </w:r>
            <w:r w:rsidR="000A6440" w:rsidRPr="0092766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92766D" w:rsidRDefault="0092766D" w:rsidP="0092766D">
            <w:pPr>
              <w:rPr>
                <w:rFonts w:cstheme="minorHAnsi"/>
              </w:rPr>
            </w:pPr>
            <w:r w:rsidRPr="0092766D">
              <w:rPr>
                <w:rFonts w:cstheme="minorHAnsi"/>
              </w:rPr>
              <w:t>408</w:t>
            </w: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92766D" w:rsidRDefault="0092766D" w:rsidP="0092766D">
            <w:pPr>
              <w:rPr>
                <w:rFonts w:cstheme="minorHAnsi"/>
              </w:rPr>
            </w:pPr>
            <w:r w:rsidRPr="0092766D">
              <w:rPr>
                <w:rFonts w:cstheme="minorHAnsi"/>
              </w:rPr>
              <w:t>Luka nad Jihlavou</w:t>
            </w: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92766D" w:rsidRDefault="0092766D" w:rsidP="0092766D">
            <w:pPr>
              <w:rPr>
                <w:rFonts w:cstheme="minorHAnsi"/>
              </w:rPr>
            </w:pPr>
            <w:r w:rsidRPr="0092766D">
              <w:rPr>
                <w:rFonts w:cstheme="minorHAnsi"/>
              </w:rPr>
              <w:t>Zámek</w:t>
            </w: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740"/>
              <w:gridCol w:w="980"/>
              <w:gridCol w:w="1600"/>
              <w:gridCol w:w="760"/>
              <w:gridCol w:w="960"/>
            </w:tblGrid>
            <w:tr w:rsidR="0092766D" w:rsidRPr="0092766D" w:rsidTr="0092766D">
              <w:trPr>
                <w:cantSplit/>
                <w:trHeight w:val="600"/>
              </w:trPr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vzorek 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materiál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 (m)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 (cm)</w:t>
                  </w:r>
                </w:p>
              </w:tc>
            </w:tr>
            <w:tr w:rsidR="0092766D" w:rsidRPr="0092766D" w:rsidTr="0092766D">
              <w:trPr>
                <w:cantSplit/>
                <w:trHeight w:val="300"/>
              </w:trPr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omítka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místnost pod schodištěm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0-2</w:t>
                  </w:r>
                </w:p>
              </w:tc>
            </w:tr>
            <w:tr w:rsidR="0092766D" w:rsidRPr="0092766D" w:rsidTr="0092766D">
              <w:trPr>
                <w:trHeight w:val="300"/>
              </w:trPr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2-4</w:t>
                  </w:r>
                </w:p>
              </w:tc>
            </w:tr>
            <w:tr w:rsidR="0092766D" w:rsidRPr="0092766D" w:rsidTr="0092766D">
              <w:trPr>
                <w:trHeight w:val="300"/>
              </w:trPr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4-6</w:t>
                  </w:r>
                </w:p>
              </w:tc>
            </w:tr>
            <w:tr w:rsidR="0092766D" w:rsidRPr="0092766D" w:rsidTr="0092766D">
              <w:trPr>
                <w:cantSplit/>
                <w:trHeight w:val="300"/>
              </w:trPr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omítka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chodba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0-2</w:t>
                  </w:r>
                </w:p>
              </w:tc>
            </w:tr>
            <w:tr w:rsidR="0092766D" w:rsidRPr="0092766D" w:rsidTr="0092766D">
              <w:trPr>
                <w:trHeight w:val="300"/>
              </w:trPr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cihla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2-4</w:t>
                  </w:r>
                </w:p>
              </w:tc>
            </w:tr>
            <w:tr w:rsidR="0092766D" w:rsidRPr="0092766D" w:rsidTr="0092766D">
              <w:trPr>
                <w:trHeight w:val="300"/>
              </w:trPr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cihla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4-6</w:t>
                  </w:r>
                </w:p>
              </w:tc>
            </w:tr>
            <w:tr w:rsidR="0092766D" w:rsidRPr="0092766D" w:rsidTr="0092766D">
              <w:trPr>
                <w:cantSplit/>
                <w:trHeight w:val="300"/>
              </w:trPr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omítka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mezipatro schodiště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0-2</w:t>
                  </w:r>
                </w:p>
              </w:tc>
            </w:tr>
            <w:tr w:rsidR="0092766D" w:rsidRPr="0092766D" w:rsidTr="0092766D">
              <w:trPr>
                <w:trHeight w:val="300"/>
              </w:trPr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2-4</w:t>
                  </w:r>
                </w:p>
              </w:tc>
            </w:tr>
            <w:tr w:rsidR="0092766D" w:rsidRPr="0092766D" w:rsidTr="0092766D">
              <w:trPr>
                <w:trHeight w:val="300"/>
              </w:trPr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66D" w:rsidRPr="0092766D" w:rsidRDefault="0092766D" w:rsidP="009276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2766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4-6</w:t>
                  </w:r>
                </w:p>
              </w:tc>
            </w:tr>
          </w:tbl>
          <w:p w:rsidR="0022194F" w:rsidRPr="0092766D" w:rsidRDefault="0022194F" w:rsidP="0092766D">
            <w:pPr>
              <w:rPr>
                <w:rFonts w:cstheme="minorHAnsi"/>
              </w:rPr>
            </w:pP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92766D" w:rsidRDefault="0022194F" w:rsidP="0092766D">
            <w:pPr>
              <w:rPr>
                <w:rFonts w:cstheme="minorHAnsi"/>
              </w:rPr>
            </w:pP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92766D" w:rsidRDefault="0022194F" w:rsidP="0092766D">
            <w:pPr>
              <w:rPr>
                <w:rFonts w:cstheme="minorHAnsi"/>
              </w:rPr>
            </w:pP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2766D" w:rsidRDefault="0022194F" w:rsidP="0092766D">
            <w:pPr>
              <w:rPr>
                <w:rFonts w:cstheme="minorHAnsi"/>
              </w:rPr>
            </w:pP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Datace</w:t>
            </w:r>
            <w:r w:rsidR="00AA48FC" w:rsidRPr="0092766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2766D" w:rsidRDefault="0022194F" w:rsidP="0092766D">
            <w:pPr>
              <w:rPr>
                <w:rFonts w:cstheme="minorHAnsi"/>
              </w:rPr>
            </w:pP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92766D" w:rsidRDefault="0092766D" w:rsidP="0092766D">
            <w:pPr>
              <w:rPr>
                <w:rFonts w:cstheme="minorHAnsi"/>
              </w:rPr>
            </w:pPr>
            <w:r>
              <w:rPr>
                <w:rFonts w:cstheme="minorHAnsi"/>
              </w:rPr>
              <w:t>Bayer Karol, Vyskočilová Renata</w:t>
            </w:r>
          </w:p>
        </w:tc>
      </w:tr>
      <w:tr w:rsidR="0022194F" w:rsidRPr="0092766D" w:rsidTr="00CF54D3">
        <w:tc>
          <w:tcPr>
            <w:tcW w:w="4606" w:type="dxa"/>
          </w:tcPr>
          <w:p w:rsidR="0022194F" w:rsidRPr="0092766D" w:rsidRDefault="0022194F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Datum zpracování zprávy</w:t>
            </w:r>
            <w:r w:rsidR="00AA48FC" w:rsidRPr="0092766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2766D" w:rsidRDefault="0092766D" w:rsidP="0092766D">
            <w:pPr>
              <w:rPr>
                <w:rFonts w:cstheme="minorHAnsi"/>
              </w:rPr>
            </w:pPr>
            <w:r>
              <w:rPr>
                <w:rFonts w:cstheme="minorHAnsi"/>
              </w:rPr>
              <w:t>4. 6. 2004</w:t>
            </w:r>
          </w:p>
        </w:tc>
      </w:tr>
      <w:tr w:rsidR="005A54E0" w:rsidRPr="0092766D" w:rsidTr="00CF54D3">
        <w:tc>
          <w:tcPr>
            <w:tcW w:w="4606" w:type="dxa"/>
          </w:tcPr>
          <w:p w:rsidR="005A54E0" w:rsidRPr="0092766D" w:rsidRDefault="005A54E0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Číslo příslušné zprávy v </w:t>
            </w:r>
            <w:r w:rsidR="000A6440" w:rsidRPr="0092766D">
              <w:rPr>
                <w:rFonts w:cstheme="minorHAnsi"/>
                <w:b/>
              </w:rPr>
              <w:t>databázi</w:t>
            </w:r>
            <w:r w:rsidRPr="0092766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2766D" w:rsidRDefault="0092766D" w:rsidP="0092766D">
            <w:pPr>
              <w:rPr>
                <w:rFonts w:cstheme="minorHAnsi"/>
              </w:rPr>
            </w:pPr>
            <w:r>
              <w:rPr>
                <w:rFonts w:cstheme="minorHAnsi"/>
              </w:rPr>
              <w:t>2004_23</w:t>
            </w:r>
          </w:p>
        </w:tc>
      </w:tr>
    </w:tbl>
    <w:p w:rsidR="00AA48FC" w:rsidRPr="0092766D" w:rsidRDefault="00AA48FC" w:rsidP="0092766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2766D" w:rsidTr="00CF54D3">
        <w:tc>
          <w:tcPr>
            <w:tcW w:w="10060" w:type="dxa"/>
          </w:tcPr>
          <w:p w:rsidR="00AA48FC" w:rsidRPr="0092766D" w:rsidRDefault="00AA48FC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Výsledky analýzy</w:t>
            </w:r>
          </w:p>
        </w:tc>
      </w:tr>
      <w:tr w:rsidR="00AA48FC" w:rsidRPr="0092766D" w:rsidTr="00CF54D3">
        <w:tc>
          <w:tcPr>
            <w:tcW w:w="10060" w:type="dxa"/>
          </w:tcPr>
          <w:p w:rsidR="00AA48FC" w:rsidRPr="0092766D" w:rsidRDefault="00AA48FC" w:rsidP="0092766D">
            <w:pPr>
              <w:rPr>
                <w:rFonts w:cstheme="minorHAnsi"/>
              </w:rPr>
            </w:pPr>
          </w:p>
          <w:p w:rsidR="0092766D" w:rsidRPr="0092766D" w:rsidRDefault="0092766D" w:rsidP="0092766D">
            <w:pPr>
              <w:jc w:val="both"/>
              <w:rPr>
                <w:rFonts w:cstheme="minorHAnsi"/>
                <w:b/>
                <w:bCs/>
              </w:rPr>
            </w:pPr>
            <w:r w:rsidRPr="0092766D">
              <w:rPr>
                <w:rFonts w:cstheme="minorHAnsi"/>
                <w:b/>
                <w:bCs/>
              </w:rPr>
              <w:t xml:space="preserve">Výsledky analýzy: </w:t>
            </w:r>
          </w:p>
          <w:p w:rsidR="0092766D" w:rsidRDefault="0092766D" w:rsidP="0092766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766D">
              <w:rPr>
                <w:rFonts w:asciiTheme="minorHAnsi" w:hAnsiTheme="minorHAnsi" w:cstheme="minorHAnsi"/>
                <w:sz w:val="22"/>
                <w:szCs w:val="22"/>
              </w:rPr>
              <w:t>V tabulce jsou vypočítány hodnoty vlhkosti materiálu a pro srovnání byly naměřeny hodnoty rovnovážné vlhkosti (tj. vlhkosti, kterou má materiál za normálních podmínek, RH (55-65) %, teplotě 20 °C).</w:t>
            </w:r>
          </w:p>
          <w:p w:rsidR="0092766D" w:rsidRPr="0092766D" w:rsidRDefault="0092766D" w:rsidP="0092766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66D" w:rsidRPr="0092766D" w:rsidRDefault="0092766D" w:rsidP="0092766D">
            <w:pPr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35"/>
              <w:gridCol w:w="1535"/>
              <w:gridCol w:w="3071"/>
              <w:gridCol w:w="3071"/>
            </w:tblGrid>
            <w:tr w:rsidR="0092766D" w:rsidRPr="0092766D" w:rsidTr="0092766D">
              <w:tblPrEx>
                <w:tblCellMar>
                  <w:top w:w="0" w:type="dxa"/>
                  <w:bottom w:w="0" w:type="dxa"/>
                </w:tblCellMar>
              </w:tblPrEx>
              <w:trPr>
                <w:trHeight w:val="742"/>
              </w:trPr>
              <w:tc>
                <w:tcPr>
                  <w:tcW w:w="3070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 xml:space="preserve">vzorek </w:t>
                  </w:r>
                </w:p>
              </w:tc>
              <w:tc>
                <w:tcPr>
                  <w:tcW w:w="3071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vlhkost (</w:t>
                  </w:r>
                  <w:proofErr w:type="gramStart"/>
                  <w:r w:rsidRPr="0092766D">
                    <w:rPr>
                      <w:rFonts w:cstheme="minorHAnsi"/>
                      <w:b/>
                      <w:bCs/>
                    </w:rPr>
                    <w:t>hm.%)</w:t>
                  </w:r>
                  <w:proofErr w:type="gramEnd"/>
                </w:p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(t=110 °C)</w:t>
                  </w:r>
                </w:p>
              </w:tc>
              <w:tc>
                <w:tcPr>
                  <w:tcW w:w="3071" w:type="dxa"/>
                  <w:tcBorders>
                    <w:bottom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rovnovážná vlhkost (</w:t>
                  </w:r>
                  <w:proofErr w:type="gramStart"/>
                  <w:r w:rsidRPr="0092766D">
                    <w:rPr>
                      <w:rFonts w:cstheme="minorHAnsi"/>
                      <w:b/>
                      <w:bCs/>
                    </w:rPr>
                    <w:t>hm.%)</w:t>
                  </w:r>
                  <w:proofErr w:type="gramEnd"/>
                </w:p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(t=20°C, RH 55-65 %)</w:t>
                  </w:r>
                </w:p>
              </w:tc>
            </w:tr>
            <w:tr w:rsidR="0092766D" w:rsidRPr="0092766D" w:rsidTr="006F1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5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A</w:t>
                  </w:r>
                </w:p>
              </w:tc>
              <w:tc>
                <w:tcPr>
                  <w:tcW w:w="3071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1,7</w:t>
                  </w:r>
                </w:p>
              </w:tc>
              <w:tc>
                <w:tcPr>
                  <w:tcW w:w="3071" w:type="dxa"/>
                  <w:tcBorders>
                    <w:top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0,9</w:t>
                  </w:r>
                </w:p>
              </w:tc>
            </w:tr>
            <w:tr w:rsidR="0092766D" w:rsidRPr="0092766D" w:rsidTr="006F1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5" w:type="dxa"/>
                  <w:vMerge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535" w:type="dxa"/>
                  <w:tcBorders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B</w:t>
                  </w:r>
                </w:p>
              </w:tc>
              <w:tc>
                <w:tcPr>
                  <w:tcW w:w="3071" w:type="dxa"/>
                  <w:tcBorders>
                    <w:lef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1,9</w:t>
                  </w:r>
                </w:p>
              </w:tc>
              <w:tc>
                <w:tcPr>
                  <w:tcW w:w="3071" w:type="dxa"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0,7</w:t>
                  </w:r>
                </w:p>
              </w:tc>
            </w:tr>
            <w:tr w:rsidR="0092766D" w:rsidRPr="0092766D" w:rsidTr="006F1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5" w:type="dxa"/>
                  <w:vMerge/>
                  <w:tcBorders>
                    <w:bottom w:val="single" w:sz="12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535" w:type="dxa"/>
                  <w:tcBorders>
                    <w:bottom w:val="single" w:sz="12" w:space="0" w:color="auto"/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C</w:t>
                  </w:r>
                </w:p>
              </w:tc>
              <w:tc>
                <w:tcPr>
                  <w:tcW w:w="3071" w:type="dxa"/>
                  <w:tcBorders>
                    <w:left w:val="double" w:sz="4" w:space="0" w:color="auto"/>
                    <w:bottom w:val="single" w:sz="12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-</w:t>
                  </w:r>
                </w:p>
              </w:tc>
              <w:tc>
                <w:tcPr>
                  <w:tcW w:w="3071" w:type="dxa"/>
                  <w:tcBorders>
                    <w:bottom w:val="single" w:sz="12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-</w:t>
                  </w:r>
                </w:p>
              </w:tc>
            </w:tr>
            <w:tr w:rsidR="0092766D" w:rsidRPr="0092766D" w:rsidTr="006F1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2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A</w:t>
                  </w:r>
                </w:p>
              </w:tc>
              <w:tc>
                <w:tcPr>
                  <w:tcW w:w="3071" w:type="dxa"/>
                  <w:tcBorders>
                    <w:top w:val="single" w:sz="12" w:space="0" w:color="auto"/>
                    <w:lef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-</w:t>
                  </w:r>
                </w:p>
              </w:tc>
              <w:tc>
                <w:tcPr>
                  <w:tcW w:w="3071" w:type="dxa"/>
                  <w:tcBorders>
                    <w:top w:val="single" w:sz="12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-</w:t>
                  </w:r>
                </w:p>
              </w:tc>
            </w:tr>
            <w:tr w:rsidR="0092766D" w:rsidRPr="0092766D" w:rsidTr="006F1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5" w:type="dxa"/>
                  <w:vMerge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535" w:type="dxa"/>
                  <w:tcBorders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vertAlign w:val="superscript"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B</w:t>
                  </w:r>
                </w:p>
              </w:tc>
              <w:tc>
                <w:tcPr>
                  <w:tcW w:w="3071" w:type="dxa"/>
                  <w:tcBorders>
                    <w:lef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1,3</w:t>
                  </w:r>
                </w:p>
              </w:tc>
              <w:tc>
                <w:tcPr>
                  <w:tcW w:w="3071" w:type="dxa"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1,3</w:t>
                  </w:r>
                </w:p>
              </w:tc>
            </w:tr>
            <w:tr w:rsidR="0092766D" w:rsidRPr="0092766D" w:rsidTr="006F1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5" w:type="dxa"/>
                  <w:vMerge/>
                  <w:tcBorders>
                    <w:bottom w:val="single" w:sz="12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535" w:type="dxa"/>
                  <w:tcBorders>
                    <w:bottom w:val="single" w:sz="12" w:space="0" w:color="auto"/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vertAlign w:val="superscript"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C</w:t>
                  </w:r>
                </w:p>
              </w:tc>
              <w:tc>
                <w:tcPr>
                  <w:tcW w:w="3071" w:type="dxa"/>
                  <w:tcBorders>
                    <w:left w:val="double" w:sz="4" w:space="0" w:color="auto"/>
                    <w:bottom w:val="single" w:sz="12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0,4</w:t>
                  </w:r>
                </w:p>
              </w:tc>
              <w:tc>
                <w:tcPr>
                  <w:tcW w:w="3071" w:type="dxa"/>
                  <w:tcBorders>
                    <w:bottom w:val="single" w:sz="12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0,4</w:t>
                  </w:r>
                </w:p>
              </w:tc>
            </w:tr>
            <w:tr w:rsidR="0092766D" w:rsidRPr="0092766D" w:rsidTr="006F1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A</w:t>
                  </w:r>
                </w:p>
              </w:tc>
              <w:tc>
                <w:tcPr>
                  <w:tcW w:w="3071" w:type="dxa"/>
                  <w:tcBorders>
                    <w:top w:val="single" w:sz="12" w:space="0" w:color="auto"/>
                    <w:lef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1,5</w:t>
                  </w:r>
                </w:p>
              </w:tc>
              <w:tc>
                <w:tcPr>
                  <w:tcW w:w="3071" w:type="dxa"/>
                  <w:tcBorders>
                    <w:top w:val="single" w:sz="12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1,3</w:t>
                  </w:r>
                </w:p>
              </w:tc>
            </w:tr>
            <w:tr w:rsidR="0092766D" w:rsidRPr="0092766D" w:rsidTr="006F1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5" w:type="dxa"/>
                  <w:vMerge/>
                  <w:vAlign w:val="center"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535" w:type="dxa"/>
                  <w:tcBorders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B</w:t>
                  </w:r>
                </w:p>
              </w:tc>
              <w:tc>
                <w:tcPr>
                  <w:tcW w:w="3071" w:type="dxa"/>
                  <w:tcBorders>
                    <w:lef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0,9</w:t>
                  </w:r>
                </w:p>
              </w:tc>
              <w:tc>
                <w:tcPr>
                  <w:tcW w:w="3071" w:type="dxa"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0,6</w:t>
                  </w:r>
                </w:p>
              </w:tc>
            </w:tr>
            <w:tr w:rsidR="0092766D" w:rsidRPr="0092766D" w:rsidTr="006F1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5" w:type="dxa"/>
                  <w:vMerge/>
                  <w:vAlign w:val="center"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535" w:type="dxa"/>
                  <w:tcBorders>
                    <w:righ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C</w:t>
                  </w:r>
                </w:p>
              </w:tc>
              <w:tc>
                <w:tcPr>
                  <w:tcW w:w="3071" w:type="dxa"/>
                  <w:tcBorders>
                    <w:left w:val="double" w:sz="4" w:space="0" w:color="auto"/>
                  </w:tcBorders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0,6</w:t>
                  </w:r>
                </w:p>
              </w:tc>
              <w:tc>
                <w:tcPr>
                  <w:tcW w:w="3071" w:type="dxa"/>
                </w:tcPr>
                <w:p w:rsidR="0092766D" w:rsidRPr="0092766D" w:rsidRDefault="0092766D" w:rsidP="009276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766D">
                    <w:rPr>
                      <w:rFonts w:cstheme="minorHAnsi"/>
                      <w:b/>
                      <w:bCs/>
                    </w:rPr>
                    <w:t>0,4</w:t>
                  </w:r>
                </w:p>
              </w:tc>
            </w:tr>
          </w:tbl>
          <w:p w:rsidR="0092766D" w:rsidRPr="0092766D" w:rsidRDefault="0092766D" w:rsidP="0092766D">
            <w:pPr>
              <w:jc w:val="both"/>
              <w:rPr>
                <w:rFonts w:cstheme="minorHAnsi"/>
                <w:b/>
                <w:bCs/>
              </w:rPr>
            </w:pPr>
          </w:p>
          <w:p w:rsidR="0092766D" w:rsidRPr="0092766D" w:rsidRDefault="0092766D" w:rsidP="0092766D">
            <w:pPr>
              <w:jc w:val="both"/>
              <w:rPr>
                <w:rFonts w:cstheme="minorHAnsi"/>
                <w:b/>
                <w:bCs/>
              </w:rPr>
            </w:pPr>
            <w:r w:rsidRPr="0092766D">
              <w:rPr>
                <w:rFonts w:cstheme="minorHAnsi"/>
                <w:b/>
                <w:bCs/>
              </w:rPr>
              <w:t>Shrnutí výsledků:</w:t>
            </w:r>
          </w:p>
          <w:p w:rsidR="0092766D" w:rsidRPr="0092766D" w:rsidRDefault="0092766D" w:rsidP="0092766D">
            <w:pPr>
              <w:jc w:val="both"/>
              <w:rPr>
                <w:rFonts w:cstheme="minorHAnsi"/>
                <w:b/>
                <w:bCs/>
              </w:rPr>
            </w:pPr>
          </w:p>
          <w:p w:rsidR="0092766D" w:rsidRDefault="0092766D" w:rsidP="0092766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766D">
              <w:rPr>
                <w:rFonts w:asciiTheme="minorHAnsi" w:hAnsiTheme="minorHAnsi" w:cstheme="minorHAnsi"/>
                <w:sz w:val="22"/>
                <w:szCs w:val="22"/>
              </w:rPr>
              <w:t>Vzhledem k tomu, že neznáme přesné vlastnosti materiálů (typ omítky, složení), bude vlhkost materiálů vyhodnocena na základě porovnání se zjištěnými hodnotami rovnovážné vlhkosti materiálů. Vlhkost nebyla určena u vzorků 1C, 2A, z důvodu rozsypání vzorku při transportu.</w:t>
            </w:r>
          </w:p>
          <w:p w:rsidR="0092766D" w:rsidRPr="0092766D" w:rsidRDefault="0092766D" w:rsidP="0092766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66D" w:rsidRDefault="0092766D" w:rsidP="0092766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766D">
              <w:rPr>
                <w:rFonts w:asciiTheme="minorHAnsi" w:hAnsiTheme="minorHAnsi" w:cstheme="minorHAnsi"/>
                <w:sz w:val="22"/>
                <w:szCs w:val="22"/>
              </w:rPr>
              <w:t>Nejvyšší vlhkost byla zjištěna u vzorků (</w:t>
            </w:r>
            <w:r w:rsidRPr="00927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1A, 1B)</w:t>
            </w:r>
            <w:r w:rsidRPr="0092766D">
              <w:rPr>
                <w:rFonts w:asciiTheme="minorHAnsi" w:hAnsiTheme="minorHAnsi" w:cstheme="minorHAnsi"/>
                <w:sz w:val="22"/>
                <w:szCs w:val="22"/>
              </w:rPr>
              <w:t xml:space="preserve">, odebrané z místnosti pod schodištěm. Vlhkost omítky v porovnání s její rovnovážnou hodnotou narostla přibližně o 100 %. Vysoká vlhkost materiálu byla analyzována až do hloubky zdiva 4 cm. </w:t>
            </w:r>
          </w:p>
          <w:p w:rsidR="0092766D" w:rsidRPr="0092766D" w:rsidRDefault="0092766D" w:rsidP="0092766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66D" w:rsidRDefault="0092766D" w:rsidP="0092766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766D">
              <w:rPr>
                <w:rFonts w:asciiTheme="minorHAnsi" w:hAnsiTheme="minorHAnsi" w:cstheme="minorHAnsi"/>
                <w:sz w:val="22"/>
                <w:szCs w:val="22"/>
              </w:rPr>
              <w:t>U vzorků omítky odebrané z chodby (</w:t>
            </w:r>
            <w:r w:rsidRPr="00927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2B, 2C</w:t>
            </w:r>
            <w:r w:rsidRPr="0092766D">
              <w:rPr>
                <w:rFonts w:asciiTheme="minorHAnsi" w:hAnsiTheme="minorHAnsi" w:cstheme="minorHAnsi"/>
                <w:sz w:val="22"/>
                <w:szCs w:val="22"/>
              </w:rPr>
              <w:t xml:space="preserve">) nebyla zvýšená vlhkost zaznamenána. </w:t>
            </w:r>
          </w:p>
          <w:p w:rsidR="0092766D" w:rsidRPr="0092766D" w:rsidRDefault="0092766D" w:rsidP="0092766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66D" w:rsidRPr="0092766D" w:rsidRDefault="0092766D" w:rsidP="0092766D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92766D">
              <w:rPr>
                <w:rFonts w:asciiTheme="minorHAnsi" w:hAnsiTheme="minorHAnsi" w:cstheme="minorHAnsi"/>
                <w:sz w:val="22"/>
                <w:szCs w:val="22"/>
              </w:rPr>
              <w:t>U vzorků odebraných z mezipatra schodiště (</w:t>
            </w:r>
            <w:r w:rsidRPr="00927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3A, 3B, 3C</w:t>
            </w:r>
            <w:r w:rsidRPr="0092766D">
              <w:rPr>
                <w:rFonts w:asciiTheme="minorHAnsi" w:hAnsiTheme="minorHAnsi" w:cstheme="minorHAnsi"/>
                <w:sz w:val="22"/>
                <w:szCs w:val="22"/>
              </w:rPr>
              <w:t xml:space="preserve">) byla vypočítána u všech vzorků zvýšená vlhkost materiálu. Nárůst vlhkost oproti rovnovážné hodnotě činil 15 % (3A-vzorek z povrchu) až 50 % (3B, 3C – vzorky z hloubky 2-6 cm). </w:t>
            </w:r>
          </w:p>
          <w:p w:rsidR="0092766D" w:rsidRPr="0092766D" w:rsidRDefault="0092766D" w:rsidP="0092766D">
            <w:pPr>
              <w:rPr>
                <w:rFonts w:cstheme="minorHAnsi"/>
              </w:rPr>
            </w:pPr>
          </w:p>
        </w:tc>
      </w:tr>
    </w:tbl>
    <w:p w:rsidR="009A03AE" w:rsidRPr="0092766D" w:rsidRDefault="009A03AE" w:rsidP="0092766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2766D" w:rsidTr="00CF54D3">
        <w:tc>
          <w:tcPr>
            <w:tcW w:w="10060" w:type="dxa"/>
          </w:tcPr>
          <w:p w:rsidR="00AA48FC" w:rsidRPr="0092766D" w:rsidRDefault="00AA48FC" w:rsidP="0092766D">
            <w:pPr>
              <w:rPr>
                <w:rFonts w:cstheme="minorHAnsi"/>
                <w:b/>
              </w:rPr>
            </w:pPr>
            <w:r w:rsidRPr="0092766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2766D" w:rsidTr="00CF54D3">
        <w:tc>
          <w:tcPr>
            <w:tcW w:w="10060" w:type="dxa"/>
          </w:tcPr>
          <w:p w:rsidR="00AA48FC" w:rsidRPr="0092766D" w:rsidRDefault="00AA48FC" w:rsidP="0092766D">
            <w:pPr>
              <w:rPr>
                <w:rFonts w:cstheme="minorHAnsi"/>
              </w:rPr>
            </w:pPr>
          </w:p>
        </w:tc>
      </w:tr>
    </w:tbl>
    <w:p w:rsidR="0022194F" w:rsidRPr="0092766D" w:rsidRDefault="0022194F" w:rsidP="0092766D">
      <w:pPr>
        <w:spacing w:line="240" w:lineRule="auto"/>
        <w:rPr>
          <w:rFonts w:cstheme="minorHAnsi"/>
        </w:rPr>
      </w:pPr>
    </w:p>
    <w:sectPr w:rsidR="0022194F" w:rsidRPr="0092766D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B9" w:rsidRDefault="003764B9" w:rsidP="00AA48FC">
      <w:pPr>
        <w:spacing w:after="0" w:line="240" w:lineRule="auto"/>
      </w:pPr>
      <w:r>
        <w:separator/>
      </w:r>
    </w:p>
  </w:endnote>
  <w:endnote w:type="continuationSeparator" w:id="0">
    <w:p w:rsidR="003764B9" w:rsidRDefault="003764B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B9" w:rsidRDefault="003764B9" w:rsidP="00AA48FC">
      <w:pPr>
        <w:spacing w:after="0" w:line="240" w:lineRule="auto"/>
      </w:pPr>
      <w:r>
        <w:separator/>
      </w:r>
    </w:p>
  </w:footnote>
  <w:footnote w:type="continuationSeparator" w:id="0">
    <w:p w:rsidR="003764B9" w:rsidRDefault="003764B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764B9"/>
    <w:rsid w:val="003D0950"/>
    <w:rsid w:val="005A54E0"/>
    <w:rsid w:val="005C155B"/>
    <w:rsid w:val="008862E7"/>
    <w:rsid w:val="0092766D"/>
    <w:rsid w:val="009A03AE"/>
    <w:rsid w:val="00AA48FC"/>
    <w:rsid w:val="00B84D6B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593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92766D"/>
    <w:pPr>
      <w:spacing w:after="0" w:line="360" w:lineRule="auto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2766D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2022-03-03T11:27:00Z</dcterms:created>
  <dcterms:modified xsi:type="dcterms:W3CDTF">2022-03-03T11:32:00Z</dcterms:modified>
</cp:coreProperties>
</file>