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44"/>
        <w:gridCol w:w="6216"/>
      </w:tblGrid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2525C" w:rsidRDefault="0022194F" w:rsidP="0052525C">
            <w:pPr>
              <w:rPr>
                <w:rFonts w:cstheme="minorHAnsi"/>
              </w:rPr>
            </w:pPr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2525C" w:rsidRDefault="0052525C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</w:rPr>
              <w:t>1, 2, 3, 4, 5</w:t>
            </w:r>
          </w:p>
        </w:tc>
      </w:tr>
      <w:tr w:rsidR="00AA48FC" w:rsidRPr="0052525C" w:rsidTr="00CF54D3">
        <w:tc>
          <w:tcPr>
            <w:tcW w:w="4606" w:type="dxa"/>
          </w:tcPr>
          <w:p w:rsidR="00AA48FC" w:rsidRPr="0052525C" w:rsidRDefault="00AA48FC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 xml:space="preserve">Pořadové číslo karty vzorku v </w:t>
            </w:r>
            <w:r w:rsidR="000A6440" w:rsidRPr="0052525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2525C" w:rsidRDefault="0039171A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</w:rPr>
              <w:t>329</w:t>
            </w:r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2525C" w:rsidRDefault="0039171A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</w:rPr>
              <w:t>Litomyšl</w:t>
            </w:r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2525C" w:rsidRDefault="0039171A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</w:rPr>
              <w:t xml:space="preserve">Očistcová kaple, Piaristická kolej, </w:t>
            </w:r>
            <w:proofErr w:type="spellStart"/>
            <w:r w:rsidRPr="0052525C">
              <w:rPr>
                <w:rFonts w:cstheme="minorHAnsi"/>
              </w:rPr>
              <w:t>Lu</w:t>
            </w:r>
            <w:proofErr w:type="spellEnd"/>
            <w:r w:rsidRPr="0052525C">
              <w:rPr>
                <w:rFonts w:cstheme="minorHAnsi"/>
              </w:rPr>
              <w:t xml:space="preserve"> 15</w:t>
            </w:r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3880"/>
            </w:tblGrid>
            <w:tr w:rsidR="0039171A" w:rsidRPr="0039171A" w:rsidTr="0039171A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aplikace</w:t>
                  </w:r>
                </w:p>
              </w:tc>
            </w:tr>
            <w:tr w:rsidR="0039171A" w:rsidRPr="0039171A" w:rsidTr="0039171A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color w:val="000000"/>
                      <w:lang w:eastAsia="cs-CZ"/>
                    </w:rPr>
                    <w:t>modro-šedé pozadí</w:t>
                  </w:r>
                </w:p>
              </w:tc>
            </w:tr>
            <w:tr w:rsidR="0039171A" w:rsidRPr="0039171A" w:rsidTr="0039171A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color w:val="000000"/>
                      <w:lang w:eastAsia="cs-CZ"/>
                    </w:rPr>
                    <w:t>iluzivní architektura</w:t>
                  </w:r>
                </w:p>
              </w:tc>
            </w:tr>
            <w:tr w:rsidR="0039171A" w:rsidRPr="0039171A" w:rsidTr="0039171A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color w:val="000000"/>
                      <w:lang w:eastAsia="cs-CZ"/>
                    </w:rPr>
                    <w:t>modro-šedé pozadí</w:t>
                  </w:r>
                </w:p>
              </w:tc>
            </w:tr>
            <w:tr w:rsidR="0039171A" w:rsidRPr="0039171A" w:rsidTr="0039171A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color w:val="000000"/>
                      <w:lang w:eastAsia="cs-CZ"/>
                    </w:rPr>
                    <w:t>náběh klenby</w:t>
                  </w:r>
                </w:p>
              </w:tc>
            </w:tr>
            <w:tr w:rsidR="0039171A" w:rsidRPr="0039171A" w:rsidTr="0039171A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71A" w:rsidRPr="0039171A" w:rsidRDefault="0039171A" w:rsidP="0052525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39171A">
                    <w:rPr>
                      <w:rFonts w:eastAsia="Times New Roman" w:cstheme="minorHAnsi"/>
                      <w:color w:val="000000"/>
                      <w:lang w:eastAsia="cs-CZ"/>
                    </w:rPr>
                    <w:t>náběh klenby - (v místě vzorku 4)</w:t>
                  </w:r>
                </w:p>
              </w:tc>
            </w:tr>
          </w:tbl>
          <w:p w:rsidR="0022194F" w:rsidRPr="0052525C" w:rsidRDefault="0022194F" w:rsidP="0052525C">
            <w:pPr>
              <w:rPr>
                <w:rFonts w:cstheme="minorHAnsi"/>
              </w:rPr>
            </w:pPr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2525C" w:rsidRDefault="0052525C" w:rsidP="0052525C">
            <w:pPr>
              <w:tabs>
                <w:tab w:val="left" w:pos="1040"/>
              </w:tabs>
              <w:rPr>
                <w:rFonts w:cstheme="minorHAnsi"/>
              </w:rPr>
            </w:pPr>
            <w:r w:rsidRPr="0052525C">
              <w:rPr>
                <w:rFonts w:cstheme="minorHAnsi"/>
                <w:b/>
                <w:bCs/>
              </w:rPr>
              <w:t>vzorky 1-4</w:t>
            </w:r>
            <w:r w:rsidRPr="0052525C">
              <w:rPr>
                <w:rFonts w:cstheme="minorHAnsi"/>
              </w:rPr>
              <w:t>: místa aplikace obkladů z buničiny,</w:t>
            </w:r>
            <w:r w:rsidRPr="0052525C">
              <w:rPr>
                <w:rFonts w:cstheme="minorHAnsi"/>
              </w:rPr>
              <w:tab/>
            </w:r>
            <w:r w:rsidRPr="0052525C">
              <w:rPr>
                <w:rFonts w:cstheme="minorHAnsi"/>
                <w:b/>
                <w:bCs/>
              </w:rPr>
              <w:t>vzorek 5</w:t>
            </w:r>
            <w:r w:rsidRPr="0052525C">
              <w:rPr>
                <w:rFonts w:cstheme="minorHAnsi"/>
              </w:rPr>
              <w:t xml:space="preserve">: místo odběru vzorku k analýze </w:t>
            </w:r>
            <w:r w:rsidR="0039171A" w:rsidRPr="0052525C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64135</wp:posOffset>
                  </wp:positionV>
                  <wp:extent cx="3800475" cy="3077845"/>
                  <wp:effectExtent l="0" t="0" r="9525" b="8255"/>
                  <wp:wrapSquare wrapText="bothSides"/>
                  <wp:docPr id="1" name="Obrázek 1" descr="vzorky bunič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zorky bunič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307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2525C" w:rsidRDefault="0052525C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</w:rPr>
              <w:t>Nástěnná malba</w:t>
            </w:r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2525C" w:rsidRDefault="0052525C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</w:rPr>
              <w:t>Omítka</w:t>
            </w:r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Datace</w:t>
            </w:r>
            <w:r w:rsidR="00AA48FC" w:rsidRPr="0052525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2525C" w:rsidRDefault="00E93205" w:rsidP="0052525C">
            <w:pPr>
              <w:rPr>
                <w:rFonts w:cstheme="minorHAnsi"/>
              </w:rPr>
            </w:pPr>
            <w:r>
              <w:rPr>
                <w:rFonts w:cstheme="minorHAnsi"/>
              </w:rPr>
              <w:t>2. pol. 18 stol.</w:t>
            </w:r>
            <w:bookmarkStart w:id="0" w:name="_GoBack"/>
            <w:bookmarkEnd w:id="0"/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2525C" w:rsidRDefault="0052525C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</w:rPr>
              <w:t>Bayer Karol, Vyskočilová Renata</w:t>
            </w:r>
          </w:p>
        </w:tc>
      </w:tr>
      <w:tr w:rsidR="0022194F" w:rsidRPr="0052525C" w:rsidTr="00CF54D3">
        <w:tc>
          <w:tcPr>
            <w:tcW w:w="4606" w:type="dxa"/>
          </w:tcPr>
          <w:p w:rsidR="0022194F" w:rsidRPr="0052525C" w:rsidRDefault="0022194F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Datum zpracování zprávy</w:t>
            </w:r>
            <w:r w:rsidR="00AA48FC" w:rsidRPr="0052525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2525C" w:rsidRDefault="0052525C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</w:rPr>
              <w:t>2004</w:t>
            </w:r>
          </w:p>
        </w:tc>
      </w:tr>
      <w:tr w:rsidR="005A54E0" w:rsidRPr="0052525C" w:rsidTr="00CF54D3">
        <w:tc>
          <w:tcPr>
            <w:tcW w:w="4606" w:type="dxa"/>
          </w:tcPr>
          <w:p w:rsidR="005A54E0" w:rsidRPr="0052525C" w:rsidRDefault="005A54E0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Číslo příslušné zprávy v </w:t>
            </w:r>
            <w:r w:rsidR="000A6440" w:rsidRPr="0052525C">
              <w:rPr>
                <w:rFonts w:cstheme="minorHAnsi"/>
                <w:b/>
              </w:rPr>
              <w:t>databázi</w:t>
            </w:r>
            <w:r w:rsidRPr="0052525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2525C" w:rsidRDefault="0052525C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</w:rPr>
              <w:t>2004_9</w:t>
            </w:r>
          </w:p>
        </w:tc>
      </w:tr>
    </w:tbl>
    <w:p w:rsidR="00AA48FC" w:rsidRPr="0052525C" w:rsidRDefault="00AA48FC" w:rsidP="0052525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2525C" w:rsidTr="00CF54D3">
        <w:tc>
          <w:tcPr>
            <w:tcW w:w="10060" w:type="dxa"/>
          </w:tcPr>
          <w:p w:rsidR="00AA48FC" w:rsidRPr="0052525C" w:rsidRDefault="00AA48FC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Výsledky analýzy</w:t>
            </w:r>
          </w:p>
        </w:tc>
      </w:tr>
      <w:tr w:rsidR="00AA48FC" w:rsidRPr="0052525C" w:rsidTr="00CF54D3">
        <w:tc>
          <w:tcPr>
            <w:tcW w:w="10060" w:type="dxa"/>
          </w:tcPr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  <w:r w:rsidRPr="0052525C">
              <w:rPr>
                <w:rFonts w:cstheme="minorHAnsi"/>
                <w:b/>
                <w:bCs/>
              </w:rPr>
              <w:t>Analýza koncentrace anionů vodorozpustných solí: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</w:rPr>
              <w:t>V tabulce 1 jsou uvedeny výsledky koncentrace v g.m</w:t>
            </w:r>
            <w:r w:rsidRPr="0052525C">
              <w:rPr>
                <w:rFonts w:cstheme="minorHAnsi"/>
                <w:vertAlign w:val="superscript"/>
              </w:rPr>
              <w:t>-2</w:t>
            </w:r>
            <w:r w:rsidRPr="0052525C">
              <w:rPr>
                <w:rFonts w:cstheme="minorHAnsi"/>
              </w:rPr>
              <w:t xml:space="preserve"> u vzorků po 7 a 14 dnech působení obkladů, v tabulce 2 koncentrace vodorozpustných solí ve vzorku v mmol.kg</w:t>
            </w:r>
            <w:r w:rsidRPr="0052525C">
              <w:rPr>
                <w:rFonts w:cstheme="minorHAnsi"/>
                <w:vertAlign w:val="superscript"/>
              </w:rPr>
              <w:t>-1</w:t>
            </w:r>
            <w:r w:rsidRPr="0052525C">
              <w:rPr>
                <w:rFonts w:cstheme="minorHAnsi"/>
              </w:rPr>
              <w:t xml:space="preserve"> a v hmotnostních procentech.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</w:rPr>
              <w:t xml:space="preserve"> 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  <w:b/>
                <w:bCs/>
              </w:rPr>
              <w:t>Tabulka 1:</w:t>
            </w:r>
            <w:r w:rsidRPr="0052525C">
              <w:rPr>
                <w:rFonts w:cstheme="minorHAnsi"/>
              </w:rPr>
              <w:t xml:space="preserve"> koncentrace anionů vodorozpustných solí v buničině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2632"/>
              <w:gridCol w:w="2632"/>
              <w:gridCol w:w="2632"/>
            </w:tblGrid>
            <w:tr w:rsidR="0052525C" w:rsidRPr="0052525C" w:rsidTr="00FC0CD4">
              <w:trPr>
                <w:cantSplit/>
              </w:trPr>
              <w:tc>
                <w:tcPr>
                  <w:tcW w:w="1316" w:type="dxa"/>
                  <w:vMerge w:val="restart"/>
                  <w:tcBorders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vzorek/</w:t>
                  </w:r>
                </w:p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počet dní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chloridy</w:t>
                  </w:r>
                </w:p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(Cl</w:t>
                  </w:r>
                  <w:r w:rsidRPr="0052525C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52525C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sírany</w:t>
                  </w:r>
                </w:p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(SO</w:t>
                  </w:r>
                  <w:r w:rsidRPr="0052525C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52525C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52525C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dusičnany</w:t>
                  </w:r>
                </w:p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(NO</w:t>
                  </w:r>
                  <w:r w:rsidRPr="0052525C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52525C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52525C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vMerge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632" w:type="dxa"/>
                  <w:tcBorders>
                    <w:left w:val="nil"/>
                    <w:bottom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c (g.m</w:t>
                  </w:r>
                  <w:r w:rsidRPr="0052525C">
                    <w:rPr>
                      <w:rFonts w:cstheme="minorHAnsi"/>
                      <w:b/>
                      <w:vertAlign w:val="superscript"/>
                    </w:rPr>
                    <w:t>-2</w:t>
                  </w:r>
                  <w:r w:rsidRPr="0052525C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tcBorders>
                    <w:bottom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c (g.m</w:t>
                  </w:r>
                  <w:r w:rsidRPr="0052525C">
                    <w:rPr>
                      <w:rFonts w:cstheme="minorHAnsi"/>
                      <w:b/>
                      <w:vertAlign w:val="superscript"/>
                    </w:rPr>
                    <w:t>-2</w:t>
                  </w:r>
                  <w:r w:rsidRPr="0052525C">
                    <w:rPr>
                      <w:rFonts w:cstheme="minorHAnsi"/>
                      <w:b/>
                    </w:rPr>
                    <w:t>)</w:t>
                  </w:r>
                </w:p>
              </w:tc>
              <w:tc>
                <w:tcPr>
                  <w:tcW w:w="2632" w:type="dxa"/>
                  <w:tcBorders>
                    <w:bottom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c (g.m</w:t>
                  </w:r>
                  <w:r w:rsidRPr="0052525C">
                    <w:rPr>
                      <w:rFonts w:cstheme="minorHAnsi"/>
                      <w:b/>
                      <w:vertAlign w:val="superscript"/>
                    </w:rPr>
                    <w:t>-2</w:t>
                  </w:r>
                  <w:r w:rsidRPr="0052525C">
                    <w:rPr>
                      <w:rFonts w:cstheme="minorHAnsi"/>
                      <w:b/>
                    </w:rPr>
                    <w:t>)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lastRenderedPageBreak/>
                    <w:t>1/7</w:t>
                  </w:r>
                </w:p>
              </w:tc>
              <w:tc>
                <w:tcPr>
                  <w:tcW w:w="2632" w:type="dxa"/>
                  <w:tcBorders>
                    <w:top w:val="single" w:sz="18" w:space="0" w:color="auto"/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&lt;0,1</w:t>
                  </w:r>
                </w:p>
              </w:tc>
              <w:tc>
                <w:tcPr>
                  <w:tcW w:w="2632" w:type="dxa"/>
                  <w:tcBorders>
                    <w:top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&lt;0,1</w:t>
                  </w:r>
                </w:p>
              </w:tc>
              <w:tc>
                <w:tcPr>
                  <w:tcW w:w="2632" w:type="dxa"/>
                  <w:tcBorders>
                    <w:top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0,16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1/14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0,49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&lt;0,1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2/7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&lt;0,1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2/14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&lt;0,1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3/7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&lt;0,1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3/14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0,12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&lt;0,1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4/7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&lt;0,1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tcBorders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4/14</w:t>
                  </w:r>
                </w:p>
              </w:tc>
              <w:tc>
                <w:tcPr>
                  <w:tcW w:w="2632" w:type="dxa"/>
                  <w:tcBorders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0,12</w:t>
                  </w:r>
                </w:p>
              </w:tc>
              <w:tc>
                <w:tcPr>
                  <w:tcW w:w="2632" w:type="dxa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0,6</w:t>
                  </w:r>
                </w:p>
              </w:tc>
            </w:tr>
          </w:tbl>
          <w:p w:rsidR="0052525C" w:rsidRPr="0052525C" w:rsidRDefault="0052525C" w:rsidP="0052525C">
            <w:pPr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  <w:r w:rsidRPr="0052525C">
              <w:rPr>
                <w:rFonts w:cstheme="minorHAnsi"/>
                <w:b/>
                <w:bCs/>
              </w:rPr>
              <w:t xml:space="preserve">Tabulka 2: </w:t>
            </w:r>
            <w:r w:rsidRPr="0052525C">
              <w:rPr>
                <w:rFonts w:cstheme="minorHAnsi"/>
              </w:rPr>
              <w:t>koncentrace anionů vodorozpustných solí ve vzorku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52525C" w:rsidRPr="0052525C" w:rsidTr="00FC0CD4">
              <w:trPr>
                <w:cantSplit/>
              </w:trPr>
              <w:tc>
                <w:tcPr>
                  <w:tcW w:w="1316" w:type="dxa"/>
                  <w:vMerge w:val="restart"/>
                  <w:tcBorders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vzorek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  <w:vertAlign w:val="superscript"/>
                    </w:rPr>
                  </w:pPr>
                  <w:r w:rsidRPr="0052525C">
                    <w:rPr>
                      <w:rFonts w:cstheme="minorHAnsi"/>
                      <w:b/>
                    </w:rPr>
                    <w:t>Cl</w:t>
                  </w:r>
                  <w:r w:rsidRPr="0052525C">
                    <w:rPr>
                      <w:rFonts w:cstheme="minorHAnsi"/>
                      <w:b/>
                      <w:vertAlign w:val="superscript"/>
                    </w:rPr>
                    <w:t>-</w:t>
                  </w:r>
                </w:p>
              </w:tc>
              <w:tc>
                <w:tcPr>
                  <w:tcW w:w="2632" w:type="dxa"/>
                  <w:gridSpan w:val="2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  <w:vertAlign w:val="superscript"/>
                    </w:rPr>
                  </w:pPr>
                  <w:r w:rsidRPr="0052525C">
                    <w:rPr>
                      <w:rFonts w:cstheme="minorHAnsi"/>
                      <w:b/>
                    </w:rPr>
                    <w:t>SO</w:t>
                  </w:r>
                  <w:r w:rsidRPr="0052525C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52525C">
                    <w:rPr>
                      <w:rFonts w:cstheme="minorHAnsi"/>
                      <w:b/>
                      <w:vertAlign w:val="superscript"/>
                    </w:rPr>
                    <w:t>2-</w:t>
                  </w:r>
                </w:p>
              </w:tc>
              <w:tc>
                <w:tcPr>
                  <w:tcW w:w="2632" w:type="dxa"/>
                  <w:gridSpan w:val="2"/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  <w:vertAlign w:val="superscript"/>
                    </w:rPr>
                  </w:pPr>
                  <w:r w:rsidRPr="0052525C">
                    <w:rPr>
                      <w:rFonts w:cstheme="minorHAnsi"/>
                      <w:b/>
                    </w:rPr>
                    <w:t>NO</w:t>
                  </w:r>
                  <w:r w:rsidRPr="0052525C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52525C">
                    <w:rPr>
                      <w:rFonts w:cstheme="minorHAnsi"/>
                      <w:b/>
                      <w:vertAlign w:val="superscript"/>
                    </w:rPr>
                    <w:t>-</w:t>
                  </w:r>
                </w:p>
              </w:tc>
            </w:tr>
            <w:tr w:rsidR="0052525C" w:rsidRPr="0052525C" w:rsidTr="00FC0CD4">
              <w:trPr>
                <w:cantSplit/>
              </w:trPr>
              <w:tc>
                <w:tcPr>
                  <w:tcW w:w="1316" w:type="dxa"/>
                  <w:vMerge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316" w:type="dxa"/>
                  <w:tcBorders>
                    <w:left w:val="nil"/>
                    <w:bottom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c (</w:t>
                  </w:r>
                  <w:proofErr w:type="spellStart"/>
                  <w:r w:rsidRPr="0052525C">
                    <w:rPr>
                      <w:rFonts w:cstheme="minorHAnsi"/>
                      <w:b/>
                    </w:rPr>
                    <w:t>mmol</w:t>
                  </w:r>
                  <w:proofErr w:type="spellEnd"/>
                  <w:r w:rsidRPr="0052525C">
                    <w:rPr>
                      <w:rFonts w:cstheme="minorHAnsi"/>
                      <w:b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x (</w:t>
                  </w:r>
                  <w:proofErr w:type="gramStart"/>
                  <w:r w:rsidRPr="0052525C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c (</w:t>
                  </w:r>
                  <w:proofErr w:type="spellStart"/>
                  <w:r w:rsidRPr="0052525C">
                    <w:rPr>
                      <w:rFonts w:cstheme="minorHAnsi"/>
                      <w:b/>
                    </w:rPr>
                    <w:t>mmol</w:t>
                  </w:r>
                  <w:proofErr w:type="spellEnd"/>
                  <w:r w:rsidRPr="0052525C">
                    <w:rPr>
                      <w:rFonts w:cstheme="minorHAnsi"/>
                      <w:b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x (</w:t>
                  </w:r>
                  <w:proofErr w:type="gramStart"/>
                  <w:r w:rsidRPr="0052525C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c (</w:t>
                  </w:r>
                  <w:proofErr w:type="spellStart"/>
                  <w:r w:rsidRPr="0052525C">
                    <w:rPr>
                      <w:rFonts w:cstheme="minorHAnsi"/>
                      <w:b/>
                    </w:rPr>
                    <w:t>mmol</w:t>
                  </w:r>
                  <w:proofErr w:type="spellEnd"/>
                  <w:r w:rsidRPr="0052525C">
                    <w:rPr>
                      <w:rFonts w:cstheme="minorHAnsi"/>
                      <w:b/>
                    </w:rPr>
                    <w:t>/kg)</w:t>
                  </w:r>
                </w:p>
              </w:tc>
              <w:tc>
                <w:tcPr>
                  <w:tcW w:w="1316" w:type="dxa"/>
                  <w:tcBorders>
                    <w:bottom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x (</w:t>
                  </w:r>
                  <w:proofErr w:type="gramStart"/>
                  <w:r w:rsidRPr="0052525C">
                    <w:rPr>
                      <w:rFonts w:cstheme="minorHAnsi"/>
                      <w:b/>
                    </w:rPr>
                    <w:t>hm.%)</w:t>
                  </w:r>
                  <w:proofErr w:type="gramEnd"/>
                </w:p>
              </w:tc>
            </w:tr>
            <w:tr w:rsidR="0052525C" w:rsidRPr="0052525C" w:rsidTr="00FC0CD4">
              <w:tc>
                <w:tcPr>
                  <w:tcW w:w="131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2525C">
                    <w:rPr>
                      <w:rFonts w:cstheme="minorHAnsi"/>
                      <w:b/>
                    </w:rPr>
                    <w:t>5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  <w:left w:val="nil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  <w:lang w:val="en-US"/>
                    </w:rPr>
                    <w:t>&lt;</w:t>
                  </w:r>
                  <w:r w:rsidRPr="0052525C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lang w:val="en-US"/>
                    </w:rPr>
                  </w:pPr>
                  <w:r w:rsidRPr="0052525C">
                    <w:rPr>
                      <w:rFonts w:cstheme="minorHAnsi"/>
                      <w:lang w:val="en-US"/>
                    </w:rPr>
                    <w:t>&lt;0,01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37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  <w:lang w:val="en-US"/>
                    </w:rPr>
                  </w:pPr>
                  <w:r w:rsidRPr="0052525C">
                    <w:rPr>
                      <w:rFonts w:cstheme="minorHAnsi"/>
                      <w:lang w:val="en-US"/>
                    </w:rPr>
                    <w:t>0,36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19</w:t>
                  </w:r>
                </w:p>
              </w:tc>
              <w:tc>
                <w:tcPr>
                  <w:tcW w:w="1316" w:type="dxa"/>
                  <w:tcBorders>
                    <w:top w:val="single" w:sz="18" w:space="0" w:color="auto"/>
                  </w:tcBorders>
                </w:tcPr>
                <w:p w:rsidR="0052525C" w:rsidRPr="0052525C" w:rsidRDefault="0052525C" w:rsidP="0052525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2525C">
                    <w:rPr>
                      <w:rFonts w:cstheme="minorHAnsi"/>
                    </w:rPr>
                    <w:t>0,12</w:t>
                  </w:r>
                </w:p>
              </w:tc>
            </w:tr>
          </w:tbl>
          <w:p w:rsidR="0052525C" w:rsidRPr="0052525C" w:rsidRDefault="0052525C" w:rsidP="0052525C">
            <w:pPr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rPr>
                <w:rFonts w:cstheme="minorHAnsi"/>
                <w:b/>
                <w:bCs/>
              </w:rPr>
            </w:pPr>
            <w:r w:rsidRPr="0052525C">
              <w:rPr>
                <w:rFonts w:cstheme="minorHAnsi"/>
                <w:b/>
                <w:bCs/>
              </w:rPr>
              <w:t>Analýza výkvětu:</w:t>
            </w:r>
          </w:p>
          <w:p w:rsidR="0052525C" w:rsidRPr="0052525C" w:rsidRDefault="0052525C" w:rsidP="0052525C">
            <w:pPr>
              <w:rPr>
                <w:rFonts w:cstheme="minorHAnsi"/>
                <w:b/>
                <w:bCs/>
              </w:rPr>
            </w:pPr>
          </w:p>
          <w:p w:rsidR="0052525C" w:rsidRDefault="0052525C" w:rsidP="0052525C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525C">
              <w:rPr>
                <w:rFonts w:asciiTheme="minorHAnsi" w:hAnsiTheme="minorHAnsi" w:cstheme="minorHAnsi"/>
                <w:sz w:val="22"/>
                <w:szCs w:val="22"/>
              </w:rPr>
              <w:t>K analýze byl dodán vzorek výkvětu z místa vzorku 4 (náběh kápě klenby). Ve vzorku byly identifikovány tyto krystalické fáze:</w:t>
            </w:r>
          </w:p>
          <w:p w:rsidR="00023C4C" w:rsidRPr="0052525C" w:rsidRDefault="00023C4C" w:rsidP="0052525C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525C" w:rsidRDefault="0052525C" w:rsidP="00023C4C">
            <w:pPr>
              <w:jc w:val="both"/>
              <w:rPr>
                <w:rFonts w:cstheme="minorHAnsi"/>
                <w:b/>
                <w:bCs/>
              </w:rPr>
            </w:pPr>
            <w:r w:rsidRPr="0052525C">
              <w:rPr>
                <w:rFonts w:cstheme="minorHAnsi"/>
                <w:b/>
                <w:bCs/>
              </w:rPr>
              <w:t>sádrovec (CaSO</w:t>
            </w:r>
            <w:r w:rsidRPr="0052525C">
              <w:rPr>
                <w:rFonts w:cstheme="minorHAnsi"/>
                <w:b/>
                <w:bCs/>
                <w:vertAlign w:val="subscript"/>
              </w:rPr>
              <w:t xml:space="preserve">4 </w:t>
            </w:r>
            <w:r w:rsidRPr="0052525C">
              <w:rPr>
                <w:rFonts w:cstheme="minorHAnsi"/>
                <w:b/>
                <w:bCs/>
              </w:rPr>
              <w:t>. 2H</w:t>
            </w:r>
            <w:r w:rsidRPr="0052525C">
              <w:rPr>
                <w:rFonts w:cstheme="minorHAnsi"/>
                <w:b/>
                <w:bCs/>
                <w:vertAlign w:val="subscript"/>
              </w:rPr>
              <w:t>2</w:t>
            </w:r>
            <w:r w:rsidRPr="0052525C">
              <w:rPr>
                <w:rFonts w:cstheme="minorHAnsi"/>
                <w:b/>
                <w:bCs/>
              </w:rPr>
              <w:t>O)</w:t>
            </w:r>
          </w:p>
          <w:p w:rsidR="00023C4C" w:rsidRDefault="00023C4C" w:rsidP="00023C4C">
            <w:pPr>
              <w:jc w:val="both"/>
              <w:rPr>
                <w:rFonts w:cstheme="minorHAnsi"/>
                <w:b/>
                <w:bCs/>
              </w:rPr>
            </w:pPr>
          </w:p>
          <w:p w:rsidR="00023C4C" w:rsidRDefault="00023C4C" w:rsidP="00023C4C">
            <w:pPr>
              <w:jc w:val="both"/>
              <w:rPr>
                <w:rFonts w:cstheme="minorHAnsi"/>
                <w:b/>
                <w:bCs/>
              </w:rPr>
            </w:pPr>
          </w:p>
          <w:p w:rsidR="00023C4C" w:rsidRPr="0052525C" w:rsidRDefault="00023C4C" w:rsidP="00023C4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  <w:r w:rsidRPr="0052525C">
              <w:rPr>
                <w:rFonts w:cstheme="minorHAnsi"/>
                <w:b/>
                <w:bCs/>
              </w:rPr>
              <w:t>Obr. 1:</w:t>
            </w:r>
            <w:r w:rsidRPr="0052525C">
              <w:rPr>
                <w:rFonts w:cstheme="minorHAnsi"/>
                <w:b/>
                <w:bCs/>
              </w:rPr>
              <w:tab/>
              <w:t>RTG práš</w:t>
            </w:r>
            <w:r w:rsidR="00023C4C">
              <w:rPr>
                <w:rFonts w:cstheme="minorHAnsi"/>
                <w:b/>
                <w:bCs/>
              </w:rPr>
              <w:t xml:space="preserve">ková difrakce fragmentu výkvětu </w:t>
            </w:r>
            <w:r w:rsidRPr="0052525C">
              <w:rPr>
                <w:rFonts w:cstheme="minorHAnsi"/>
                <w:b/>
                <w:bCs/>
              </w:rPr>
              <w:t>Očistcová kaple, Piaristická kolej, Litomyšl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  <w:r w:rsidRPr="0052525C">
              <w:rPr>
                <w:rFonts w:cstheme="minorHAnsi"/>
                <w:noProof/>
                <w:lang w:eastAsia="cs-CZ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89535</wp:posOffset>
                  </wp:positionV>
                  <wp:extent cx="4281805" cy="8887460"/>
                  <wp:effectExtent l="0" t="0" r="4445" b="8890"/>
                  <wp:wrapSquare wrapText="bothSides"/>
                  <wp:docPr id="2" name="Obrázek 2" descr="RTG-spek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TG-spekt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805" cy="888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525C">
              <w:rPr>
                <w:rFonts w:cstheme="minorHAnsi"/>
                <w:b/>
                <w:bCs/>
              </w:rPr>
              <w:tab/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  <w:r w:rsidRPr="0052525C">
              <w:rPr>
                <w:rFonts w:cstheme="minorHAnsi"/>
                <w:b/>
                <w:bCs/>
              </w:rPr>
              <w:t>Popis: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  <w:b/>
                <w:bCs/>
              </w:rPr>
              <w:t>x-</w:t>
            </w:r>
            <w:r w:rsidRPr="0052525C">
              <w:rPr>
                <w:rFonts w:cstheme="minorHAnsi"/>
              </w:rPr>
              <w:t>sádrovec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AA48FC" w:rsidRPr="0052525C" w:rsidRDefault="00AA48F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  <w:r w:rsidRPr="0052525C">
              <w:rPr>
                <w:rFonts w:cstheme="minorHAnsi"/>
                <w:b/>
                <w:bCs/>
              </w:rPr>
              <w:t>Souhrn výsledků:</w:t>
            </w:r>
          </w:p>
          <w:p w:rsidR="0052525C" w:rsidRPr="0052525C" w:rsidRDefault="0052525C" w:rsidP="0052525C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525C">
              <w:rPr>
                <w:rFonts w:asciiTheme="minorHAnsi" w:hAnsiTheme="minorHAnsi" w:cstheme="minorHAnsi"/>
                <w:sz w:val="22"/>
                <w:szCs w:val="22"/>
              </w:rPr>
              <w:t>Z provedených analýz vyplývá: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</w:rPr>
            </w:pPr>
          </w:p>
          <w:p w:rsidR="0052525C" w:rsidRPr="0052525C" w:rsidRDefault="0052525C" w:rsidP="0052525C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</w:rPr>
              <w:t>Pomocí metody RTG-difrakce byl ve vzorku výkvětu z místa náběhu klenební kápě analyzován sádrovec (CaSO</w:t>
            </w:r>
            <w:r w:rsidRPr="0052525C">
              <w:rPr>
                <w:rFonts w:cstheme="minorHAnsi"/>
                <w:vertAlign w:val="subscript"/>
              </w:rPr>
              <w:t>4</w:t>
            </w:r>
            <w:r w:rsidRPr="0052525C">
              <w:rPr>
                <w:rFonts w:cstheme="minorHAnsi"/>
              </w:rPr>
              <w:t>.2H</w:t>
            </w:r>
            <w:r w:rsidRPr="0052525C">
              <w:rPr>
                <w:rFonts w:cstheme="minorHAnsi"/>
                <w:vertAlign w:val="subscript"/>
              </w:rPr>
              <w:t>2</w:t>
            </w:r>
            <w:r w:rsidRPr="0052525C">
              <w:rPr>
                <w:rFonts w:cstheme="minorHAnsi"/>
              </w:rPr>
              <w:t>O).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</w:rPr>
            </w:pPr>
          </w:p>
          <w:p w:rsidR="0052525C" w:rsidRPr="0052525C" w:rsidRDefault="0052525C" w:rsidP="0052525C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</w:rPr>
              <w:t>Ve vzorcích extraktů z buničitých obkladů byla analyzována zanedbatelně nízká koncentrace anionů vodorozpustných solí, ve většině vzorků nepřesáhla hodnotu koncentrace 0,1 g.m</w:t>
            </w:r>
            <w:r w:rsidRPr="0052525C">
              <w:rPr>
                <w:rFonts w:cstheme="minorHAnsi"/>
                <w:vertAlign w:val="superscript"/>
              </w:rPr>
              <w:t>-2</w:t>
            </w:r>
            <w:r w:rsidRPr="0052525C">
              <w:rPr>
                <w:rFonts w:cstheme="minorHAnsi"/>
              </w:rPr>
              <w:t xml:space="preserve">. 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</w:rPr>
            </w:pPr>
          </w:p>
          <w:p w:rsidR="0052525C" w:rsidRPr="0052525C" w:rsidRDefault="0052525C" w:rsidP="0052525C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</w:rPr>
              <w:t>Ve vzorku výkvětu odebraného z poškozeného místa štukové klenby byla zjištěna vysoká koncentrace síranů (0,36 g.mol</w:t>
            </w:r>
            <w:r w:rsidRPr="0052525C">
              <w:rPr>
                <w:rFonts w:cstheme="minorHAnsi"/>
                <w:vertAlign w:val="superscript"/>
              </w:rPr>
              <w:t>-1</w:t>
            </w:r>
            <w:r w:rsidRPr="0052525C">
              <w:rPr>
                <w:rFonts w:cstheme="minorHAnsi"/>
              </w:rPr>
              <w:t>) a mírně zvýšená koncentrace dusičnanů (0,12 g.mol</w:t>
            </w:r>
            <w:r w:rsidRPr="0052525C">
              <w:rPr>
                <w:rFonts w:cstheme="minorHAnsi"/>
                <w:vertAlign w:val="superscript"/>
              </w:rPr>
              <w:t>-1</w:t>
            </w:r>
            <w:r w:rsidRPr="0052525C">
              <w:rPr>
                <w:rFonts w:cstheme="minorHAnsi"/>
              </w:rPr>
              <w:t>).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  <w:r w:rsidRPr="0052525C">
              <w:rPr>
                <w:rFonts w:cstheme="minorHAnsi"/>
                <w:b/>
                <w:bCs/>
              </w:rPr>
              <w:t>Závěr:</w:t>
            </w:r>
          </w:p>
          <w:p w:rsidR="0052525C" w:rsidRDefault="0052525C" w:rsidP="00023C4C">
            <w:p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</w:rPr>
              <w:t>Z provedených analýz je zřejmé, že výkvěty na povrchu náběhu klenební kápě jsou tvořeny sádrovcem. Sádrovec má velmi nízkou hodnotu rozpustnosti (1,6 g.l</w:t>
            </w:r>
            <w:r w:rsidRPr="0052525C">
              <w:rPr>
                <w:rFonts w:cstheme="minorHAnsi"/>
                <w:vertAlign w:val="superscript"/>
              </w:rPr>
              <w:t>-1</w:t>
            </w:r>
            <w:r w:rsidRPr="0052525C">
              <w:rPr>
                <w:rFonts w:cstheme="minorHAnsi"/>
              </w:rPr>
              <w:t xml:space="preserve">), to je pravděpodobná příčina, že nebyly sírany v obkladech z buničiny  identifikovány, míra extrakce je nízká. </w:t>
            </w:r>
          </w:p>
          <w:p w:rsidR="00023C4C" w:rsidRPr="0052525C" w:rsidRDefault="00023C4C" w:rsidP="00023C4C">
            <w:pPr>
              <w:jc w:val="both"/>
              <w:rPr>
                <w:rFonts w:cstheme="minorHAnsi"/>
              </w:rPr>
            </w:pPr>
          </w:p>
          <w:p w:rsidR="0052525C" w:rsidRDefault="0052525C" w:rsidP="00023C4C">
            <w:p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</w:rPr>
              <w:t xml:space="preserve">Při analýze provedené ve vzorku byly ve vzorku 5 analyzovány sírany a dusičnany ve zvýšené koncentraci. </w:t>
            </w:r>
          </w:p>
          <w:p w:rsidR="00023C4C" w:rsidRPr="0052525C" w:rsidRDefault="00023C4C" w:rsidP="00023C4C">
            <w:pPr>
              <w:jc w:val="both"/>
              <w:rPr>
                <w:rFonts w:cstheme="minorHAnsi"/>
              </w:rPr>
            </w:pPr>
          </w:p>
          <w:p w:rsidR="0052525C" w:rsidRPr="0052525C" w:rsidRDefault="0052525C" w:rsidP="00023C4C">
            <w:pPr>
              <w:jc w:val="both"/>
              <w:rPr>
                <w:rFonts w:cstheme="minorHAnsi"/>
              </w:rPr>
            </w:pPr>
            <w:r w:rsidRPr="0052525C">
              <w:rPr>
                <w:rFonts w:cstheme="minorHAnsi"/>
              </w:rPr>
              <w:t xml:space="preserve">Příčinnou ztmavnutí povrchu malby může být vyvoláno změnou optických vlastností povrchu vlivem vytvoření </w:t>
            </w:r>
            <w:proofErr w:type="spellStart"/>
            <w:r w:rsidRPr="0052525C">
              <w:rPr>
                <w:rFonts w:cstheme="minorHAnsi"/>
              </w:rPr>
              <w:t>sulfatizované</w:t>
            </w:r>
            <w:proofErr w:type="spellEnd"/>
            <w:r w:rsidRPr="0052525C">
              <w:rPr>
                <w:rFonts w:cstheme="minorHAnsi"/>
              </w:rPr>
              <w:t xml:space="preserve"> vrstvy, popř. přítomností dusičnanů, které při zvýšené relativní vlhkosti můžou díky své hygroskopicitě vázat vzdušnou vlhkost a materiál se zdá jako vlhký.  </w:t>
            </w:r>
          </w:p>
          <w:p w:rsidR="0052525C" w:rsidRPr="0052525C" w:rsidRDefault="0052525C" w:rsidP="0052525C">
            <w:pPr>
              <w:jc w:val="both"/>
              <w:rPr>
                <w:rFonts w:cstheme="minorHAnsi"/>
              </w:rPr>
            </w:pPr>
          </w:p>
          <w:p w:rsidR="0052525C" w:rsidRPr="0052525C" w:rsidRDefault="0052525C" w:rsidP="0052525C">
            <w:pPr>
              <w:jc w:val="both"/>
              <w:rPr>
                <w:rFonts w:cstheme="minorHAnsi"/>
                <w:b/>
                <w:bCs/>
              </w:rPr>
            </w:pPr>
            <w:r w:rsidRPr="0052525C">
              <w:rPr>
                <w:rFonts w:cstheme="minorHAnsi"/>
                <w:b/>
                <w:bCs/>
              </w:rPr>
              <w:t>Doporučení:</w:t>
            </w:r>
          </w:p>
          <w:p w:rsidR="0052525C" w:rsidRDefault="0052525C" w:rsidP="00023C4C">
            <w:pPr>
              <w:pStyle w:val="Zkladntextodsazen2"/>
              <w:spacing w:line="240" w:lineRule="auto"/>
              <w:ind w:left="0"/>
              <w:rPr>
                <w:rFonts w:cstheme="minorHAnsi"/>
              </w:rPr>
            </w:pPr>
            <w:r w:rsidRPr="0052525C">
              <w:rPr>
                <w:rFonts w:cstheme="minorHAnsi"/>
              </w:rPr>
              <w:t xml:space="preserve">Vzhledem k tomu, že v průběhu roku se v kapli udržuje přibližně stálé klima (vysoká relativní vlhkost vzduchu, nízká teplota) a dle sledování nedochází </w:t>
            </w:r>
            <w:proofErr w:type="gramStart"/>
            <w:r w:rsidRPr="0052525C">
              <w:rPr>
                <w:rFonts w:cstheme="minorHAnsi"/>
              </w:rPr>
              <w:t>ke změněn</w:t>
            </w:r>
            <w:proofErr w:type="gramEnd"/>
            <w:r w:rsidRPr="0052525C">
              <w:rPr>
                <w:rFonts w:cstheme="minorHAnsi"/>
              </w:rPr>
              <w:t xml:space="preserve"> stavu a postupu degradace vlivem solí, nebude prozatím odsolování prováděno.</w:t>
            </w: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  <w:p w:rsidR="0052525C" w:rsidRPr="0052525C" w:rsidRDefault="0052525C" w:rsidP="0052525C">
            <w:pPr>
              <w:rPr>
                <w:rFonts w:cstheme="minorHAnsi"/>
              </w:rPr>
            </w:pPr>
          </w:p>
        </w:tc>
      </w:tr>
    </w:tbl>
    <w:p w:rsidR="009A03AE" w:rsidRPr="0052525C" w:rsidRDefault="009A03AE" w:rsidP="0052525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2525C" w:rsidTr="00CF54D3">
        <w:tc>
          <w:tcPr>
            <w:tcW w:w="10060" w:type="dxa"/>
          </w:tcPr>
          <w:p w:rsidR="00AA48FC" w:rsidRPr="0052525C" w:rsidRDefault="00AA48FC" w:rsidP="0052525C">
            <w:pPr>
              <w:rPr>
                <w:rFonts w:cstheme="minorHAnsi"/>
                <w:b/>
              </w:rPr>
            </w:pPr>
            <w:r w:rsidRPr="0052525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2525C" w:rsidTr="00CF54D3">
        <w:tc>
          <w:tcPr>
            <w:tcW w:w="10060" w:type="dxa"/>
          </w:tcPr>
          <w:p w:rsidR="00AA48FC" w:rsidRPr="0052525C" w:rsidRDefault="00AA48FC" w:rsidP="0052525C">
            <w:pPr>
              <w:rPr>
                <w:rFonts w:cstheme="minorHAnsi"/>
              </w:rPr>
            </w:pPr>
          </w:p>
        </w:tc>
      </w:tr>
    </w:tbl>
    <w:p w:rsidR="0022194F" w:rsidRPr="0052525C" w:rsidRDefault="0022194F" w:rsidP="0052525C">
      <w:pPr>
        <w:spacing w:line="240" w:lineRule="auto"/>
        <w:rPr>
          <w:rFonts w:cstheme="minorHAnsi"/>
        </w:rPr>
      </w:pPr>
    </w:p>
    <w:sectPr w:rsidR="0022194F" w:rsidRPr="0052525C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D0" w:rsidRDefault="007142D0" w:rsidP="00AA48FC">
      <w:pPr>
        <w:spacing w:after="0" w:line="240" w:lineRule="auto"/>
      </w:pPr>
      <w:r>
        <w:separator/>
      </w:r>
    </w:p>
  </w:endnote>
  <w:endnote w:type="continuationSeparator" w:id="0">
    <w:p w:rsidR="007142D0" w:rsidRDefault="007142D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D0" w:rsidRDefault="007142D0" w:rsidP="00AA48FC">
      <w:pPr>
        <w:spacing w:after="0" w:line="240" w:lineRule="auto"/>
      </w:pPr>
      <w:r>
        <w:separator/>
      </w:r>
    </w:p>
  </w:footnote>
  <w:footnote w:type="continuationSeparator" w:id="0">
    <w:p w:rsidR="007142D0" w:rsidRDefault="007142D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16E"/>
    <w:multiLevelType w:val="hybridMultilevel"/>
    <w:tmpl w:val="AF8E6D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6BFCA">
      <w:start w:val="15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3C4C"/>
    <w:rsid w:val="0007253D"/>
    <w:rsid w:val="000A6440"/>
    <w:rsid w:val="000D4FC7"/>
    <w:rsid w:val="001F20A2"/>
    <w:rsid w:val="0021097B"/>
    <w:rsid w:val="0022194F"/>
    <w:rsid w:val="002A6926"/>
    <w:rsid w:val="0039171A"/>
    <w:rsid w:val="003D0950"/>
    <w:rsid w:val="0052525C"/>
    <w:rsid w:val="005A54E0"/>
    <w:rsid w:val="005C155B"/>
    <w:rsid w:val="007142D0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DF5BB6"/>
    <w:rsid w:val="00E93205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C8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52525C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25C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252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2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2022-02-17T09:37:00Z</dcterms:created>
  <dcterms:modified xsi:type="dcterms:W3CDTF">2022-02-17T09:52:00Z</dcterms:modified>
</cp:coreProperties>
</file>