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6A304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244"/>
        <w:gridCol w:w="8241"/>
      </w:tblGrid>
      <w:tr w:rsidR="00821499" w:rsidRPr="006A304E" w14:paraId="308E4BCF" w14:textId="77777777" w:rsidTr="00EF685D">
        <w:tc>
          <w:tcPr>
            <w:tcW w:w="4606" w:type="dxa"/>
          </w:tcPr>
          <w:p w14:paraId="42DD7B2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3B4FD82D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93</w:t>
            </w:r>
            <w:r w:rsidR="00D60935">
              <w:rPr>
                <w:rFonts w:cstheme="minorHAnsi"/>
              </w:rPr>
              <w:t>1</w:t>
            </w:r>
            <w:r w:rsidR="00FF3557">
              <w:rPr>
                <w:rFonts w:cstheme="minorHAnsi"/>
              </w:rPr>
              <w:t>2</w:t>
            </w:r>
          </w:p>
        </w:tc>
      </w:tr>
      <w:tr w:rsidR="00821499" w:rsidRPr="006A304E" w14:paraId="616D8CF9" w14:textId="77777777" w:rsidTr="00EF685D">
        <w:tc>
          <w:tcPr>
            <w:tcW w:w="4606" w:type="dxa"/>
          </w:tcPr>
          <w:p w14:paraId="5DFEFE58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065DCDF1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VK Vz.</w:t>
            </w:r>
            <w:r w:rsidR="00FF3557">
              <w:rPr>
                <w:rFonts w:cstheme="minorHAnsi"/>
              </w:rPr>
              <w:t>5</w:t>
            </w:r>
          </w:p>
        </w:tc>
      </w:tr>
      <w:tr w:rsidR="00821499" w:rsidRPr="006A304E" w14:paraId="106D8ED7" w14:textId="77777777" w:rsidTr="00EF685D">
        <w:tc>
          <w:tcPr>
            <w:tcW w:w="4606" w:type="dxa"/>
          </w:tcPr>
          <w:p w14:paraId="42C61C07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Pořadové číslo karty vzorku v </w:t>
            </w:r>
            <w:r w:rsidR="000A6440" w:rsidRPr="006A304E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C08A025" w:rsidR="00AA48FC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199</w:t>
            </w:r>
            <w:r w:rsidR="00FF3557">
              <w:rPr>
                <w:rFonts w:cstheme="minorHAnsi"/>
              </w:rPr>
              <w:t>6</w:t>
            </w:r>
          </w:p>
        </w:tc>
      </w:tr>
      <w:tr w:rsidR="00821499" w:rsidRPr="006A304E" w14:paraId="32CF643C" w14:textId="77777777" w:rsidTr="00EF685D">
        <w:tc>
          <w:tcPr>
            <w:tcW w:w="4606" w:type="dxa"/>
          </w:tcPr>
          <w:p w14:paraId="560D95E3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7777777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7F8D2B97" w14:textId="77777777" w:rsidTr="00EF685D">
        <w:tc>
          <w:tcPr>
            <w:tcW w:w="4606" w:type="dxa"/>
          </w:tcPr>
          <w:p w14:paraId="5945127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001A40DE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Olejomalba V. HRADECKÝ, SURSUM CORDA</w:t>
            </w:r>
          </w:p>
        </w:tc>
      </w:tr>
      <w:tr w:rsidR="00821499" w:rsidRPr="006A304E" w14:paraId="54033E58" w14:textId="77777777" w:rsidTr="00EF685D">
        <w:tc>
          <w:tcPr>
            <w:tcW w:w="4606" w:type="dxa"/>
          </w:tcPr>
          <w:p w14:paraId="65CE29A7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1C7FF3DD" w:rsidR="0022194F" w:rsidRPr="006A304E" w:rsidRDefault="005E62F5" w:rsidP="00821499">
            <w:pPr>
              <w:rPr>
                <w:rFonts w:cstheme="minorHAnsi"/>
              </w:rPr>
            </w:pPr>
            <w:r>
              <w:object w:dxaOrig="8025" w:dyaOrig="4335" w14:anchorId="30CF51C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1pt;height:216.85pt" o:ole="">
                  <v:imagedata r:id="rId7" o:title=""/>
                </v:shape>
                <o:OLEObject Type="Embed" ProgID="PBrush" ShapeID="_x0000_i1025" DrawAspect="Content" ObjectID="_1732695662" r:id="rId8"/>
              </w:object>
            </w:r>
          </w:p>
        </w:tc>
      </w:tr>
      <w:tr w:rsidR="00821499" w:rsidRPr="006A304E" w14:paraId="5E1A21DD" w14:textId="77777777" w:rsidTr="00EF685D">
        <w:tc>
          <w:tcPr>
            <w:tcW w:w="4606" w:type="dxa"/>
          </w:tcPr>
          <w:p w14:paraId="1B7B874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1BF6034B" w14:textId="77777777" w:rsidR="0022194F" w:rsidRDefault="005E62F5" w:rsidP="00821499">
            <w:r>
              <w:object w:dxaOrig="8145" w:dyaOrig="11460" w14:anchorId="6BFC707F">
                <v:shape id="_x0000_i1027" type="#_x0000_t75" style="width:334.05pt;height:469.65pt" o:ole="">
                  <v:imagedata r:id="rId9" o:title=""/>
                </v:shape>
                <o:OLEObject Type="Embed" ProgID="PBrush" ShapeID="_x0000_i1027" DrawAspect="Content" ObjectID="_1732695663" r:id="rId10"/>
              </w:object>
            </w:r>
          </w:p>
          <w:p w14:paraId="208C2363" w14:textId="77777777" w:rsidR="005E62F5" w:rsidRDefault="005E62F5" w:rsidP="00821499">
            <w:r>
              <w:object w:dxaOrig="7995" w:dyaOrig="11340" w14:anchorId="39DF7F09">
                <v:shape id="_x0000_i1036" type="#_x0000_t75" style="width:329pt;height:466.35pt" o:ole="">
                  <v:imagedata r:id="rId11" o:title=""/>
                </v:shape>
                <o:OLEObject Type="Embed" ProgID="PBrush" ShapeID="_x0000_i1036" DrawAspect="Content" ObjectID="_1732695664" r:id="rId12"/>
              </w:object>
            </w:r>
          </w:p>
          <w:p w14:paraId="229499ED" w14:textId="77777777" w:rsidR="005E62F5" w:rsidRDefault="005E62F5" w:rsidP="00821499">
            <w:r>
              <w:object w:dxaOrig="8010" w:dyaOrig="11370" w14:anchorId="2A8D4850">
                <v:shape id="_x0000_i1039" type="#_x0000_t75" style="width:327.35pt;height:464.65pt" o:ole="">
                  <v:imagedata r:id="rId13" o:title=""/>
                </v:shape>
                <o:OLEObject Type="Embed" ProgID="PBrush" ShapeID="_x0000_i1039" DrawAspect="Content" ObjectID="_1732695665" r:id="rId14"/>
              </w:object>
            </w:r>
          </w:p>
          <w:p w14:paraId="6D01189D" w14:textId="71465747" w:rsidR="005E62F5" w:rsidRPr="006A304E" w:rsidRDefault="005E62F5" w:rsidP="00821499">
            <w:pPr>
              <w:rPr>
                <w:rFonts w:cstheme="minorHAnsi"/>
              </w:rPr>
            </w:pPr>
            <w:r>
              <w:object w:dxaOrig="8025" w:dyaOrig="11280" w14:anchorId="2581B1E5">
                <v:shape id="_x0000_i1042" type="#_x0000_t75" style="width:326.5pt;height:458.8pt" o:ole="">
                  <v:imagedata r:id="rId15" o:title=""/>
                </v:shape>
                <o:OLEObject Type="Embed" ProgID="PBrush" ShapeID="_x0000_i1042" DrawAspect="Content" ObjectID="_1732695666" r:id="rId16"/>
              </w:object>
            </w:r>
          </w:p>
        </w:tc>
      </w:tr>
      <w:tr w:rsidR="00821499" w:rsidRPr="006A304E" w14:paraId="0ACABA34" w14:textId="77777777" w:rsidTr="00EF685D">
        <w:tc>
          <w:tcPr>
            <w:tcW w:w="4606" w:type="dxa"/>
          </w:tcPr>
          <w:p w14:paraId="2B920B9B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44E49A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Obraz</w:t>
            </w:r>
          </w:p>
        </w:tc>
      </w:tr>
      <w:tr w:rsidR="00821499" w:rsidRPr="006A304E" w14:paraId="7715CB8F" w14:textId="77777777" w:rsidTr="00EF685D">
        <w:tc>
          <w:tcPr>
            <w:tcW w:w="4606" w:type="dxa"/>
          </w:tcPr>
          <w:p w14:paraId="1E56020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703D856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Papír</w:t>
            </w:r>
          </w:p>
        </w:tc>
      </w:tr>
      <w:tr w:rsidR="00821499" w:rsidRPr="006A304E" w14:paraId="20A918C5" w14:textId="77777777" w:rsidTr="00EF685D">
        <w:tc>
          <w:tcPr>
            <w:tcW w:w="4606" w:type="dxa"/>
          </w:tcPr>
          <w:p w14:paraId="1A2F26B6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Datace</w:t>
            </w:r>
            <w:r w:rsidR="00AA48FC" w:rsidRPr="006A304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66B25AF7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Kolem r. 1900</w:t>
            </w:r>
          </w:p>
        </w:tc>
      </w:tr>
      <w:tr w:rsidR="00821499" w:rsidRPr="006A304E" w14:paraId="0BF9C387" w14:textId="77777777" w:rsidTr="00EF685D">
        <w:tc>
          <w:tcPr>
            <w:tcW w:w="4606" w:type="dxa"/>
          </w:tcPr>
          <w:p w14:paraId="12280DD1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31D4489C" w:rsidR="0022194F" w:rsidRPr="006A304E" w:rsidRDefault="005E62F5" w:rsidP="00821499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Lesniaková</w:t>
            </w:r>
            <w:proofErr w:type="spellEnd"/>
            <w:r>
              <w:rPr>
                <w:rFonts w:cstheme="minorHAnsi"/>
              </w:rPr>
              <w:t xml:space="preserve"> Petra</w:t>
            </w:r>
          </w:p>
        </w:tc>
      </w:tr>
      <w:tr w:rsidR="00821499" w:rsidRPr="006A304E" w14:paraId="3B388C43" w14:textId="77777777" w:rsidTr="00EF685D">
        <w:tc>
          <w:tcPr>
            <w:tcW w:w="4606" w:type="dxa"/>
          </w:tcPr>
          <w:p w14:paraId="07CED6AE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Datum zpracování zprávy</w:t>
            </w:r>
            <w:r w:rsidR="00AA48FC" w:rsidRPr="006A304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56C3FEE8" w:rsidR="0022194F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3. 8. 2018</w:t>
            </w:r>
          </w:p>
        </w:tc>
      </w:tr>
      <w:tr w:rsidR="005A54E0" w:rsidRPr="006A304E" w14:paraId="39B656B6" w14:textId="77777777" w:rsidTr="00EF685D">
        <w:tc>
          <w:tcPr>
            <w:tcW w:w="4606" w:type="dxa"/>
          </w:tcPr>
          <w:p w14:paraId="0369BDA3" w14:textId="77777777" w:rsidR="005A54E0" w:rsidRPr="006A304E" w:rsidRDefault="005A54E0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Číslo příslušné zprávy v </w:t>
            </w:r>
            <w:r w:rsidR="000A6440" w:rsidRPr="006A304E">
              <w:rPr>
                <w:rFonts w:cstheme="minorHAnsi"/>
                <w:b/>
              </w:rPr>
              <w:t>databázi</w:t>
            </w:r>
            <w:r w:rsidRPr="006A304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AAA44EE" w:rsidR="005A54E0" w:rsidRPr="006A304E" w:rsidRDefault="005E62F5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2018_16</w:t>
            </w:r>
          </w:p>
        </w:tc>
      </w:tr>
    </w:tbl>
    <w:p w14:paraId="2329459B" w14:textId="77777777" w:rsidR="00AA48FC" w:rsidRPr="006A304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6A304E" w14:paraId="5F13C4C5" w14:textId="77777777" w:rsidTr="00EF685D">
        <w:tc>
          <w:tcPr>
            <w:tcW w:w="10485" w:type="dxa"/>
          </w:tcPr>
          <w:p w14:paraId="01601BB6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Výsledky analýzy</w:t>
            </w:r>
          </w:p>
        </w:tc>
      </w:tr>
      <w:tr w:rsidR="00AA48FC" w:rsidRPr="006A304E" w14:paraId="40D63742" w14:textId="77777777" w:rsidTr="00EF685D">
        <w:tc>
          <w:tcPr>
            <w:tcW w:w="10485" w:type="dxa"/>
          </w:tcPr>
          <w:p w14:paraId="1C89CE2F" w14:textId="4D6B2534" w:rsidR="00AA48FC" w:rsidRPr="006A304E" w:rsidRDefault="00AA48FC" w:rsidP="00821499">
            <w:pPr>
              <w:rPr>
                <w:rFonts w:cstheme="minorHAnsi"/>
              </w:rPr>
            </w:pPr>
          </w:p>
          <w:p w14:paraId="0A2506F1" w14:textId="21F48AD4" w:rsidR="006A304E" w:rsidRDefault="005E62F5" w:rsidP="00821499">
            <w:pPr>
              <w:rPr>
                <w:rFonts w:cstheme="minorHAnsi"/>
                <w:b/>
                <w:bCs/>
              </w:rPr>
            </w:pPr>
            <w:r w:rsidRPr="005E62F5">
              <w:rPr>
                <w:rFonts w:cstheme="minorHAnsi"/>
                <w:b/>
                <w:bCs/>
              </w:rPr>
              <w:t>Výsledky průzkumu</w:t>
            </w:r>
          </w:p>
          <w:p w14:paraId="3D7EA355" w14:textId="3E4CD62F" w:rsidR="00FF3557" w:rsidRDefault="00FF3557" w:rsidP="00821499">
            <w:pPr>
              <w:rPr>
                <w:rFonts w:cstheme="minorHAnsi"/>
                <w:b/>
                <w:bCs/>
              </w:rPr>
            </w:pPr>
          </w:p>
          <w:p w14:paraId="24C1AEE7" w14:textId="37064E79" w:rsidR="00FF3557" w:rsidRDefault="00FF3557" w:rsidP="00821499">
            <w:pPr>
              <w:rPr>
                <w:rFonts w:cstheme="minorHAnsi"/>
                <w:b/>
                <w:bCs/>
              </w:rPr>
            </w:pPr>
            <w:r>
              <w:object w:dxaOrig="8085" w:dyaOrig="12210" w14:anchorId="158C00C5">
                <v:shape id="_x0000_i1063" type="#_x0000_t75" style="width:404.35pt;height:610.35pt" o:ole="">
                  <v:imagedata r:id="rId17" o:title=""/>
                </v:shape>
                <o:OLEObject Type="Embed" ProgID="PBrush" ShapeID="_x0000_i1063" DrawAspect="Content" ObjectID="_1732695667" r:id="rId18"/>
              </w:object>
            </w:r>
          </w:p>
          <w:p w14:paraId="57BCD10E" w14:textId="288A3DED" w:rsidR="00D60935" w:rsidRDefault="00D60935" w:rsidP="00821499">
            <w:pPr>
              <w:rPr>
                <w:rFonts w:cstheme="minorHAnsi"/>
                <w:b/>
                <w:bCs/>
              </w:rPr>
            </w:pPr>
          </w:p>
          <w:p w14:paraId="5A767CE5" w14:textId="2DFDF6BA" w:rsidR="003523BE" w:rsidRDefault="003523BE" w:rsidP="00821499"/>
          <w:p w14:paraId="4A22470C" w14:textId="59F47ED1" w:rsidR="003523BE" w:rsidRDefault="00FF3557" w:rsidP="00821499">
            <w:r>
              <w:object w:dxaOrig="7965" w:dyaOrig="9750" w14:anchorId="11C9CAF6">
                <v:shape id="_x0000_i1066" type="#_x0000_t75" style="width:398.5pt;height:487.25pt" o:ole="">
                  <v:imagedata r:id="rId19" o:title=""/>
                </v:shape>
                <o:OLEObject Type="Embed" ProgID="PBrush" ShapeID="_x0000_i1066" DrawAspect="Content" ObjectID="_1732695668" r:id="rId20"/>
              </w:object>
            </w:r>
          </w:p>
          <w:p w14:paraId="13B1F37E" w14:textId="2CD6DAE7" w:rsidR="00FF3557" w:rsidRDefault="00FF3557" w:rsidP="00821499">
            <w:pPr>
              <w:rPr>
                <w:b/>
                <w:bCs/>
              </w:rPr>
            </w:pPr>
          </w:p>
          <w:p w14:paraId="54E2F2C1" w14:textId="77777777" w:rsidR="00FF3557" w:rsidRPr="00FF3557" w:rsidRDefault="00FF3557" w:rsidP="00FF3557">
            <w:pPr>
              <w:rPr>
                <w:rFonts w:cstheme="minorHAnsi"/>
                <w:u w:val="single"/>
              </w:rPr>
            </w:pPr>
            <w:r w:rsidRPr="00FF3557">
              <w:rPr>
                <w:rFonts w:cstheme="minorHAnsi"/>
                <w:u w:val="single"/>
              </w:rPr>
              <w:t>Shrnutí:</w:t>
            </w:r>
          </w:p>
          <w:p w14:paraId="49989740" w14:textId="2187B98C" w:rsidR="00FF3557" w:rsidRPr="00FF3557" w:rsidRDefault="00FF3557" w:rsidP="00FF3557">
            <w:pPr>
              <w:rPr>
                <w:rFonts w:cstheme="minorHAnsi"/>
                <w:b/>
                <w:bCs/>
              </w:rPr>
            </w:pPr>
            <w:r w:rsidRPr="00FF3557">
              <w:rPr>
                <w:rFonts w:cstheme="minorHAnsi"/>
              </w:rPr>
              <w:t>Vzorek měkké béžové hmoty vykazoval zeleno-modrou UV fluorescenci. Z průzkumu vyplynulo, že je vzorek tvořen převážně organickým materiálem, dále obsahuje částice uhličitanu hořečnatého a zinkovou bělobu, která byla nejspíše částečně alterovaná. Na základě uvedených informací a srovnání FTIR spekter lze předpokládat, že se jedná o hmotu na bázi chloroprenu, potažmo chloroprenové lepidlo.</w:t>
            </w:r>
            <w:r w:rsidRPr="00FF3557">
              <w:rPr>
                <w:rStyle w:val="Znakapoznpodarou"/>
                <w:rFonts w:cstheme="minorHAnsi"/>
              </w:rPr>
              <w:footnoteReference w:id="1"/>
            </w:r>
            <w:r w:rsidRPr="00FF3557">
              <w:rPr>
                <w:rFonts w:cstheme="minorHAnsi"/>
              </w:rPr>
              <w:t xml:space="preserve"> Nelze vyloučit, že vzorek obsahuje v malém množství jiné organické látky.</w:t>
            </w:r>
          </w:p>
          <w:p w14:paraId="18BB7F10" w14:textId="77777777" w:rsidR="003523BE" w:rsidRDefault="003523BE" w:rsidP="00821499">
            <w:pPr>
              <w:rPr>
                <w:rFonts w:cstheme="minorHAnsi"/>
                <w:b/>
                <w:bCs/>
              </w:rPr>
            </w:pPr>
          </w:p>
          <w:p w14:paraId="491CA5CF" w14:textId="6B11CC97" w:rsidR="00A83A2C" w:rsidRDefault="00A83A2C" w:rsidP="00821499">
            <w:pPr>
              <w:rPr>
                <w:rFonts w:cstheme="minorHAnsi"/>
                <w:b/>
                <w:bCs/>
              </w:rPr>
            </w:pPr>
          </w:p>
          <w:p w14:paraId="24E2A741" w14:textId="5B7D5979" w:rsidR="00A83A2C" w:rsidRDefault="003523BE" w:rsidP="00821499">
            <w:r>
              <w:object w:dxaOrig="8115" w:dyaOrig="11085" w14:anchorId="06A0A241">
                <v:shape id="_x0000_i1061" type="#_x0000_t75" style="width:406.05pt;height:554.25pt" o:ole="">
                  <v:imagedata r:id="rId21" o:title=""/>
                </v:shape>
                <o:OLEObject Type="Embed" ProgID="PBrush" ShapeID="_x0000_i1061" DrawAspect="Content" ObjectID="_1732695669" r:id="rId22"/>
              </w:object>
            </w:r>
          </w:p>
          <w:p w14:paraId="256A1DAC" w14:textId="73010E59" w:rsidR="00D60935" w:rsidRDefault="00D60935" w:rsidP="00821499">
            <w:pPr>
              <w:rPr>
                <w:b/>
                <w:bCs/>
              </w:rPr>
            </w:pPr>
          </w:p>
          <w:p w14:paraId="01B13CD2" w14:textId="3E6D0710" w:rsidR="006A304E" w:rsidRPr="006A304E" w:rsidRDefault="006A304E" w:rsidP="00821499">
            <w:pPr>
              <w:rPr>
                <w:rFonts w:cstheme="minorHAnsi"/>
              </w:rPr>
            </w:pPr>
          </w:p>
          <w:p w14:paraId="651009CA" w14:textId="77777777" w:rsidR="00BB7DA3" w:rsidRPr="006A304E" w:rsidRDefault="00BB7DA3" w:rsidP="00BB7DA3">
            <w:pPr>
              <w:jc w:val="both"/>
              <w:rPr>
                <w:rFonts w:cstheme="minorHAnsi"/>
              </w:rPr>
            </w:pPr>
          </w:p>
          <w:p w14:paraId="6AC18C3C" w14:textId="77777777" w:rsidR="00BB7DA3" w:rsidRDefault="00BB7DA3" w:rsidP="00821499">
            <w:pPr>
              <w:rPr>
                <w:rFonts w:cstheme="minorHAnsi"/>
              </w:rPr>
            </w:pPr>
          </w:p>
          <w:p w14:paraId="10C20A3E" w14:textId="77777777" w:rsidR="005E62F5" w:rsidRPr="005E62F5" w:rsidRDefault="005E62F5" w:rsidP="00821499">
            <w:pPr>
              <w:rPr>
                <w:rFonts w:cstheme="minorHAnsi"/>
                <w:b/>
                <w:bCs/>
              </w:rPr>
            </w:pPr>
            <w:r w:rsidRPr="005E62F5">
              <w:rPr>
                <w:rFonts w:cstheme="minorHAnsi"/>
                <w:b/>
                <w:bCs/>
              </w:rPr>
              <w:t>Závěr</w:t>
            </w:r>
          </w:p>
          <w:p w14:paraId="16F280BC" w14:textId="77777777" w:rsidR="005E62F5" w:rsidRDefault="005E62F5" w:rsidP="00821499">
            <w:pPr>
              <w:rPr>
                <w:rFonts w:cstheme="minorHAnsi"/>
              </w:rPr>
            </w:pPr>
          </w:p>
          <w:p w14:paraId="05A6A234" w14:textId="77777777" w:rsidR="005E62F5" w:rsidRDefault="005E62F5" w:rsidP="005E62F5">
            <w:pPr>
              <w:spacing w:after="120"/>
              <w:jc w:val="both"/>
              <w:rPr>
                <w:rFonts w:cstheme="minorHAnsi"/>
              </w:rPr>
            </w:pPr>
            <w:r w:rsidRPr="005E62F5">
              <w:rPr>
                <w:rFonts w:cstheme="minorHAnsi"/>
              </w:rPr>
              <w:t>Předmětem průzkumu byly vzorky odebrané z předpokládané olejomalby na papíru s názvem „</w:t>
            </w:r>
            <w:proofErr w:type="spellStart"/>
            <w:r w:rsidRPr="005E62F5">
              <w:rPr>
                <w:rFonts w:cstheme="minorHAnsi"/>
              </w:rPr>
              <w:t>Sursum</w:t>
            </w:r>
            <w:proofErr w:type="spellEnd"/>
            <w:r w:rsidRPr="005E62F5">
              <w:rPr>
                <w:rFonts w:cstheme="minorHAnsi"/>
              </w:rPr>
              <w:t xml:space="preserve"> Corda“ od Václava Hradeckého. Průzkum byl zaměřen na stratigrafii a složení malby (9310/VK Vz.3), dále bylo studováno vlákninové složení papíru (9308/VK Vz.1) a podkladového plátna (9309/VK Vz.2), složení laku (9311/VK Vz.4) a předpokládaného adheziva (9312/VK Vz.5). K průzkumu byly využity metody světelné/optické mikroskopie a skenovací elektronové mikroskopie s prvkovou mikroanalýzou (SEM/EDX). </w:t>
            </w:r>
          </w:p>
          <w:p w14:paraId="70415C9F" w14:textId="03D10B2E" w:rsidR="005E62F5" w:rsidRPr="005E62F5" w:rsidRDefault="005E62F5" w:rsidP="005E62F5">
            <w:pPr>
              <w:spacing w:after="120"/>
              <w:jc w:val="both"/>
              <w:rPr>
                <w:rFonts w:cstheme="minorHAnsi"/>
              </w:rPr>
            </w:pPr>
            <w:r w:rsidRPr="005E62F5">
              <w:rPr>
                <w:rFonts w:cstheme="minorHAnsi"/>
              </w:rPr>
              <w:t xml:space="preserve">Vlákninové složení papíru bylo určeno na základě mikroskopického zkoumání a vybarvovací zkoušky </w:t>
            </w:r>
            <w:proofErr w:type="spellStart"/>
            <w:r w:rsidRPr="005E62F5">
              <w:rPr>
                <w:rFonts w:cstheme="minorHAnsi"/>
              </w:rPr>
              <w:t>Helzbergovým</w:t>
            </w:r>
            <w:proofErr w:type="spellEnd"/>
            <w:r w:rsidRPr="005E62F5">
              <w:rPr>
                <w:rFonts w:cstheme="minorHAnsi"/>
              </w:rPr>
              <w:t xml:space="preserve"> činidlem, případně </w:t>
            </w:r>
            <w:proofErr w:type="spellStart"/>
            <w:r w:rsidRPr="005E62F5">
              <w:rPr>
                <w:rFonts w:cstheme="minorHAnsi"/>
              </w:rPr>
              <w:t>floroglucinem</w:t>
            </w:r>
            <w:proofErr w:type="spellEnd"/>
            <w:r w:rsidRPr="005E62F5">
              <w:rPr>
                <w:rFonts w:cstheme="minorHAnsi"/>
              </w:rPr>
              <w:t xml:space="preserve">. Organické látky byly identifikovány infračervenou spektrometrií (FTIR). </w:t>
            </w:r>
            <w:r w:rsidRPr="005E62F5">
              <w:rPr>
                <w:rFonts w:cstheme="minorHAnsi"/>
              </w:rPr>
              <w:lastRenderedPageBreak/>
              <w:t>Průzkumem zjištěné informace jsou podrobně uvedeny spolu s fotografickou dokumentací vzorků, případně jejich nábrusů ve výsledcích průzkumu výše. Lokalizace míst odběrů vzorků a jejich fotografická dokumentace jsou uvedeny v Příloze na konci dokumentu.</w:t>
            </w:r>
          </w:p>
          <w:p w14:paraId="168B4609" w14:textId="77777777" w:rsidR="005E62F5" w:rsidRPr="005E62F5" w:rsidRDefault="005E62F5" w:rsidP="005E62F5">
            <w:pPr>
              <w:spacing w:after="120"/>
              <w:jc w:val="both"/>
              <w:rPr>
                <w:rFonts w:cstheme="minorHAnsi"/>
                <w:noProof/>
              </w:rPr>
            </w:pPr>
            <w:r w:rsidRPr="005E62F5">
              <w:rPr>
                <w:rFonts w:cstheme="minorHAnsi"/>
              </w:rPr>
              <w:t xml:space="preserve">Z průzkumu vyplynulo, že je podložka pro malbu (9308/VK Vz.1) </w:t>
            </w:r>
            <w:r w:rsidRPr="005E62F5">
              <w:rPr>
                <w:rFonts w:cstheme="minorHAnsi"/>
                <w:noProof/>
              </w:rPr>
              <w:t xml:space="preserve">směsným papírem složeným z dřevoviny a hadroviny z lýkových vláken. Papír je nalepen na lněné plátno </w:t>
            </w:r>
            <w:r w:rsidRPr="005E62F5">
              <w:rPr>
                <w:rFonts w:cstheme="minorHAnsi"/>
              </w:rPr>
              <w:t>(9309/VK Vz.2)</w:t>
            </w:r>
            <w:r w:rsidRPr="005E62F5">
              <w:rPr>
                <w:rFonts w:cstheme="minorHAnsi"/>
                <w:noProof/>
              </w:rPr>
              <w:t>.</w:t>
            </w:r>
          </w:p>
          <w:p w14:paraId="780A8DEC" w14:textId="77777777" w:rsidR="005E62F5" w:rsidRPr="005E62F5" w:rsidRDefault="005E62F5" w:rsidP="005E62F5">
            <w:pPr>
              <w:spacing w:after="120"/>
              <w:jc w:val="both"/>
              <w:rPr>
                <w:rFonts w:cstheme="minorHAnsi"/>
              </w:rPr>
            </w:pPr>
            <w:r w:rsidRPr="005E62F5">
              <w:rPr>
                <w:rFonts w:cstheme="minorHAnsi"/>
                <w:noProof/>
              </w:rPr>
              <w:t xml:space="preserve">Vzorek malby </w:t>
            </w:r>
            <w:r w:rsidRPr="005E62F5">
              <w:rPr>
                <w:rFonts w:cstheme="minorHAnsi"/>
              </w:rPr>
              <w:t>(9310/VK Vz.3)</w:t>
            </w:r>
            <w:r w:rsidRPr="005E62F5">
              <w:rPr>
                <w:rFonts w:cstheme="minorHAnsi"/>
                <w:noProof/>
              </w:rPr>
              <w:t xml:space="preserve"> sestával ze dvou světlých/bílých vrstev 1, 2 a nesouvislé modro-šedé malby (vrstva 3). Na malbě se vyskytovaly dvě organické vrstvy 4, 5. </w:t>
            </w:r>
            <w:r w:rsidRPr="005E62F5">
              <w:rPr>
                <w:rFonts w:cstheme="minorHAnsi"/>
              </w:rPr>
              <w:t>Nejprve byly zaznamenány fragmenty bílé vrstvy 1 s olovnatou bělobou a ojedinělými zrny ultramarínu. Následující našedlá vrstva 2 též obsahovala olovnatou bělobu, dále uhličitan a síran vápenatý, ojediněle zrna železité červeně. Modrá vrstva 3 byla probarvena ultramarínem, titanovou bělobou, dále obsahovala baryt, zřejmě příměs zinkové běloby a blíže nespecifikované sloučeniny křemíku. Malba byla překryta průhlednou světle oranžovou vrstvou 4 s oranžovou UV fluorescencí, zřejmě lakem na bázi šelaku (též 9311/VK Vz.4). Další organická vrstva 5 se vyznačovala spíše bílou UV fluorescencí a nebyly v ní zaznamenány pigmenty či barviva. Pojivo malby se nepodařilo přesně identifikovat.</w:t>
            </w:r>
          </w:p>
          <w:p w14:paraId="47F3A1F3" w14:textId="77777777" w:rsidR="005E62F5" w:rsidRPr="005E62F5" w:rsidRDefault="005E62F5" w:rsidP="005E62F5">
            <w:pPr>
              <w:spacing w:after="120"/>
              <w:jc w:val="both"/>
              <w:rPr>
                <w:rFonts w:cstheme="minorHAnsi"/>
                <w:noProof/>
              </w:rPr>
            </w:pPr>
            <w:r w:rsidRPr="005E62F5">
              <w:rPr>
                <w:rFonts w:cstheme="minorHAnsi"/>
              </w:rPr>
              <w:t xml:space="preserve">Adhezivum (9312/VK Vz.5) na bázi chloroprenu, potažmo chloroprenové lepidlo, obsahovalo zřejmě částečně alterovanou zinkovou bělobu a uhličitan hořečnatý. </w:t>
            </w:r>
          </w:p>
          <w:p w14:paraId="1470A77E" w14:textId="7F0FA9D0" w:rsidR="005E62F5" w:rsidRPr="006A304E" w:rsidRDefault="005E62F5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6A304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6A304E" w14:paraId="6588E497" w14:textId="77777777" w:rsidTr="00CF54D3">
        <w:tc>
          <w:tcPr>
            <w:tcW w:w="10060" w:type="dxa"/>
          </w:tcPr>
          <w:p w14:paraId="6A3A9C3E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6A304E" w14:paraId="24BB7D60" w14:textId="77777777" w:rsidTr="00CF54D3">
        <w:tc>
          <w:tcPr>
            <w:tcW w:w="10060" w:type="dxa"/>
          </w:tcPr>
          <w:p w14:paraId="4FB66E8A" w14:textId="77777777" w:rsidR="00AA48FC" w:rsidRPr="006A304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6A304E" w:rsidRDefault="0022194F" w:rsidP="00821499">
      <w:pPr>
        <w:spacing w:line="240" w:lineRule="auto"/>
        <w:rPr>
          <w:rFonts w:cstheme="minorHAnsi"/>
        </w:rPr>
      </w:pPr>
    </w:p>
    <w:sectPr w:rsidR="0022194F" w:rsidRPr="006A304E" w:rsidSect="00EF685D">
      <w:head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B35878" w14:textId="77777777" w:rsidR="00A51C54" w:rsidRDefault="00A51C54" w:rsidP="00AA48FC">
      <w:pPr>
        <w:spacing w:after="0" w:line="240" w:lineRule="auto"/>
      </w:pPr>
      <w:r>
        <w:separator/>
      </w:r>
    </w:p>
  </w:endnote>
  <w:endnote w:type="continuationSeparator" w:id="0">
    <w:p w14:paraId="0ACA328B" w14:textId="77777777" w:rsidR="00A51C54" w:rsidRDefault="00A51C5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F72F6F" w14:textId="77777777" w:rsidR="00A51C54" w:rsidRDefault="00A51C54" w:rsidP="00AA48FC">
      <w:pPr>
        <w:spacing w:after="0" w:line="240" w:lineRule="auto"/>
      </w:pPr>
      <w:r>
        <w:separator/>
      </w:r>
    </w:p>
  </w:footnote>
  <w:footnote w:type="continuationSeparator" w:id="0">
    <w:p w14:paraId="307AC632" w14:textId="77777777" w:rsidR="00A51C54" w:rsidRDefault="00A51C54" w:rsidP="00AA48FC">
      <w:pPr>
        <w:spacing w:after="0" w:line="240" w:lineRule="auto"/>
      </w:pPr>
      <w:r>
        <w:continuationSeparator/>
      </w:r>
    </w:p>
  </w:footnote>
  <w:footnote w:id="1">
    <w:p w14:paraId="6EE5E4C2" w14:textId="77777777" w:rsidR="00FF3557" w:rsidRPr="00442828" w:rsidRDefault="00FF3557" w:rsidP="00FF3557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442828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442828">
        <w:rPr>
          <w:rFonts w:ascii="Times New Roman" w:hAnsi="Times New Roman" w:cs="Times New Roman"/>
          <w:sz w:val="18"/>
          <w:szCs w:val="18"/>
        </w:rPr>
        <w:t xml:space="preserve"> </w:t>
      </w:r>
      <w:r w:rsidRPr="00442828">
        <w:rPr>
          <w:rFonts w:ascii="Times New Roman" w:hAnsi="Times New Roman"/>
          <w:sz w:val="18"/>
          <w:szCs w:val="18"/>
        </w:rPr>
        <w:t xml:space="preserve">Chloroprenový kaučuk </w:t>
      </w:r>
      <w:r>
        <w:rPr>
          <w:rFonts w:ascii="Times New Roman" w:hAnsi="Times New Roman"/>
          <w:sz w:val="18"/>
          <w:szCs w:val="18"/>
        </w:rPr>
        <w:t>je</w:t>
      </w:r>
      <w:r w:rsidRPr="00442828">
        <w:rPr>
          <w:rFonts w:ascii="Times New Roman" w:hAnsi="Times New Roman"/>
          <w:sz w:val="18"/>
          <w:szCs w:val="18"/>
        </w:rPr>
        <w:t xml:space="preserve"> obecně využíván od 30. let 20. stol</w:t>
      </w:r>
      <w:r w:rsidRPr="00442828">
        <w:rPr>
          <w:rFonts w:ascii="Times New Roman" w:hAnsi="Times New Roman" w:cs="Times New Roman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</w:rPr>
        <w:t>:</w:t>
      </w:r>
    </w:p>
    <w:p w14:paraId="0485C976" w14:textId="77777777" w:rsidR="00FF3557" w:rsidRPr="00442828" w:rsidRDefault="00FF3557" w:rsidP="00FF3557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442828">
        <w:rPr>
          <w:rFonts w:ascii="Times New Roman" w:hAnsi="Times New Roman" w:cs="Times New Roman"/>
          <w:sz w:val="18"/>
          <w:szCs w:val="18"/>
        </w:rPr>
        <w:t xml:space="preserve">Ducháček V. </w:t>
      </w:r>
      <w:proofErr w:type="gramStart"/>
      <w:r w:rsidRPr="00442828">
        <w:rPr>
          <w:rFonts w:ascii="Times New Roman" w:hAnsi="Times New Roman" w:cs="Times New Roman"/>
          <w:sz w:val="18"/>
          <w:szCs w:val="18"/>
        </w:rPr>
        <w:t>Polymery - výroba</w:t>
      </w:r>
      <w:proofErr w:type="gramEnd"/>
      <w:r w:rsidRPr="00442828">
        <w:rPr>
          <w:rFonts w:ascii="Times New Roman" w:hAnsi="Times New Roman" w:cs="Times New Roman"/>
          <w:sz w:val="18"/>
          <w:szCs w:val="18"/>
        </w:rPr>
        <w:t>, vlastnosti, zpracování, použití. VŠCHT Praha 2006.</w:t>
      </w:r>
    </w:p>
    <w:p w14:paraId="1B8E6566" w14:textId="77777777" w:rsidR="00FF3557" w:rsidRPr="00442828" w:rsidRDefault="00FF3557" w:rsidP="00FF3557">
      <w:pPr>
        <w:pStyle w:val="Textpoznpodarou"/>
        <w:rPr>
          <w:rFonts w:ascii="Times New Roman" w:hAnsi="Times New Roman" w:cs="Times New Roman"/>
          <w:sz w:val="18"/>
          <w:szCs w:val="18"/>
        </w:rPr>
      </w:pP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Kathiresan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Sathasivam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a kol.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Vibrational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Spectroscopic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Studies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On Cis-</w:t>
      </w:r>
      <w:proofErr w:type="gramStart"/>
      <w:r w:rsidRPr="00442828">
        <w:rPr>
          <w:rFonts w:ascii="Times New Roman" w:hAnsi="Times New Roman" w:cs="Times New Roman"/>
          <w:bCs/>
          <w:sz w:val="18"/>
          <w:szCs w:val="18"/>
        </w:rPr>
        <w:t>1,4-Polychloroprene</w:t>
      </w:r>
      <w:proofErr w:type="gram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. International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Journal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of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ChemTech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 xml:space="preserve"> </w:t>
      </w:r>
      <w:proofErr w:type="spellStart"/>
      <w:r w:rsidRPr="00442828">
        <w:rPr>
          <w:rFonts w:ascii="Times New Roman" w:hAnsi="Times New Roman" w:cs="Times New Roman"/>
          <w:bCs/>
          <w:sz w:val="18"/>
          <w:szCs w:val="18"/>
        </w:rPr>
        <w:t>Research</w:t>
      </w:r>
      <w:proofErr w:type="spellEnd"/>
      <w:r w:rsidRPr="00442828">
        <w:rPr>
          <w:rFonts w:ascii="Times New Roman" w:hAnsi="Times New Roman" w:cs="Times New Roman"/>
          <w:bCs/>
          <w:sz w:val="18"/>
          <w:szCs w:val="18"/>
        </w:rPr>
        <w:t>. 2010, Vol. 2, No. 3., pp. 1782–1785.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319CE"/>
    <w:rsid w:val="0021097B"/>
    <w:rsid w:val="0022194F"/>
    <w:rsid w:val="00236ACB"/>
    <w:rsid w:val="003449DF"/>
    <w:rsid w:val="003523BE"/>
    <w:rsid w:val="003D0950"/>
    <w:rsid w:val="00457ED7"/>
    <w:rsid w:val="00494840"/>
    <w:rsid w:val="00590347"/>
    <w:rsid w:val="005A54E0"/>
    <w:rsid w:val="005B436B"/>
    <w:rsid w:val="005B7D20"/>
    <w:rsid w:val="005C155B"/>
    <w:rsid w:val="005E62F5"/>
    <w:rsid w:val="00626D50"/>
    <w:rsid w:val="0065280A"/>
    <w:rsid w:val="006A304E"/>
    <w:rsid w:val="0081676D"/>
    <w:rsid w:val="00821499"/>
    <w:rsid w:val="008C08BC"/>
    <w:rsid w:val="00974A34"/>
    <w:rsid w:val="009A03AE"/>
    <w:rsid w:val="009F39F0"/>
    <w:rsid w:val="00A51C54"/>
    <w:rsid w:val="00A83A2C"/>
    <w:rsid w:val="00AA48FC"/>
    <w:rsid w:val="00B90C16"/>
    <w:rsid w:val="00BB7DA3"/>
    <w:rsid w:val="00C30ACE"/>
    <w:rsid w:val="00C657DB"/>
    <w:rsid w:val="00C74C8C"/>
    <w:rsid w:val="00CC1EA8"/>
    <w:rsid w:val="00CF54D3"/>
    <w:rsid w:val="00D60935"/>
    <w:rsid w:val="00D6299B"/>
    <w:rsid w:val="00EB0453"/>
    <w:rsid w:val="00ED1A3F"/>
    <w:rsid w:val="00EF685D"/>
    <w:rsid w:val="00F72C72"/>
    <w:rsid w:val="00F7539B"/>
    <w:rsid w:val="00FF3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FF3557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FF3557"/>
    <w:rPr>
      <w:sz w:val="20"/>
      <w:szCs w:val="20"/>
    </w:rPr>
  </w:style>
  <w:style w:type="character" w:styleId="Znakapoznpodarou">
    <w:name w:val="footnote reference"/>
    <w:basedOn w:val="Standardnpsmoodstavce"/>
    <w:semiHidden/>
    <w:unhideWhenUsed/>
    <w:rsid w:val="00FF355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482</Words>
  <Characters>2845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2022-12-16T10:31:00Z</dcterms:created>
  <dcterms:modified xsi:type="dcterms:W3CDTF">2022-12-16T10:33:00Z</dcterms:modified>
</cp:coreProperties>
</file>