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73FC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495"/>
        <w:gridCol w:w="7990"/>
      </w:tblGrid>
      <w:tr w:rsidR="00821499" w:rsidRPr="00F73FCA" w14:paraId="308E4BCF" w14:textId="77777777" w:rsidTr="00EF685D">
        <w:tc>
          <w:tcPr>
            <w:tcW w:w="4606" w:type="dxa"/>
          </w:tcPr>
          <w:p w14:paraId="42DD7B2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9AA5C65" w:rsidR="0022194F" w:rsidRPr="00F73FCA" w:rsidRDefault="008A1B8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G1</w:t>
            </w:r>
          </w:p>
        </w:tc>
      </w:tr>
      <w:tr w:rsidR="00821499" w:rsidRPr="00F73FCA" w14:paraId="616D8CF9" w14:textId="77777777" w:rsidTr="00EF685D">
        <w:tc>
          <w:tcPr>
            <w:tcW w:w="4606" w:type="dxa"/>
          </w:tcPr>
          <w:p w14:paraId="5DFEFE58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AACFD45" w:rsidR="0022194F" w:rsidRPr="00F73FCA" w:rsidRDefault="001F7FF8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7</w:t>
            </w:r>
            <w:r w:rsidR="008A1B8A">
              <w:rPr>
                <w:rFonts w:cstheme="minorHAnsi"/>
              </w:rPr>
              <w:t>350</w:t>
            </w:r>
            <w:r w:rsidR="009B1FAC">
              <w:rPr>
                <w:rFonts w:cstheme="minorHAnsi"/>
              </w:rPr>
              <w:t>A</w:t>
            </w:r>
          </w:p>
        </w:tc>
      </w:tr>
      <w:tr w:rsidR="00821499" w:rsidRPr="00F73FCA" w14:paraId="106D8ED7" w14:textId="77777777" w:rsidTr="00EF685D">
        <w:tc>
          <w:tcPr>
            <w:tcW w:w="4606" w:type="dxa"/>
          </w:tcPr>
          <w:p w14:paraId="42C61C07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Pořadové číslo karty vzorku v </w:t>
            </w:r>
            <w:r w:rsidR="000A6440" w:rsidRPr="00F73FCA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90F2060" w:rsidR="00AA48FC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18</w:t>
            </w:r>
            <w:r w:rsidR="005A1351">
              <w:rPr>
                <w:rFonts w:cstheme="minorHAnsi"/>
              </w:rPr>
              <w:t>6</w:t>
            </w:r>
            <w:r w:rsidR="008A1B8A">
              <w:rPr>
                <w:rFonts w:cstheme="minorHAnsi"/>
              </w:rPr>
              <w:t>1</w:t>
            </w:r>
          </w:p>
        </w:tc>
      </w:tr>
      <w:tr w:rsidR="00821499" w:rsidRPr="00F73FCA" w14:paraId="32CF643C" w14:textId="77777777" w:rsidTr="00EF685D">
        <w:tc>
          <w:tcPr>
            <w:tcW w:w="4606" w:type="dxa"/>
          </w:tcPr>
          <w:p w14:paraId="560D95E3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B0373CB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Křenov</w:t>
            </w:r>
          </w:p>
        </w:tc>
      </w:tr>
      <w:tr w:rsidR="00821499" w:rsidRPr="00F73FCA" w14:paraId="7F8D2B97" w14:textId="77777777" w:rsidTr="00EF685D">
        <w:tc>
          <w:tcPr>
            <w:tcW w:w="4606" w:type="dxa"/>
          </w:tcPr>
          <w:p w14:paraId="5945127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AF19DE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Kaple SV. ISIDORA, KORUNNÍ ŘÍMSA</w:t>
            </w:r>
          </w:p>
        </w:tc>
      </w:tr>
      <w:tr w:rsidR="00821499" w:rsidRPr="00F73FCA" w14:paraId="54033E58" w14:textId="77777777" w:rsidTr="00EF685D">
        <w:tc>
          <w:tcPr>
            <w:tcW w:w="4606" w:type="dxa"/>
          </w:tcPr>
          <w:p w14:paraId="65CE29A7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72D04D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9135" w:dyaOrig="5040" w14:anchorId="56C7B7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5pt;height:214.5pt" o:ole="">
                  <v:imagedata r:id="rId7" o:title=""/>
                </v:shape>
                <o:OLEObject Type="Embed" ProgID="PBrush" ShapeID="_x0000_i1025" DrawAspect="Content" ObjectID="_1732345299" r:id="rId8"/>
              </w:object>
            </w:r>
          </w:p>
        </w:tc>
      </w:tr>
      <w:tr w:rsidR="00821499" w:rsidRPr="00F73FCA" w14:paraId="5E1A21DD" w14:textId="77777777" w:rsidTr="00EF685D">
        <w:tc>
          <w:tcPr>
            <w:tcW w:w="4606" w:type="dxa"/>
          </w:tcPr>
          <w:p w14:paraId="1B7B874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C934E3D" w14:textId="77777777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70" w:dyaOrig="12120" w14:anchorId="2F0F289E">
                <v:shape id="_x0000_i1026" type="#_x0000_t75" style="width:283.5pt;height:606pt" o:ole="">
                  <v:imagedata r:id="rId9" o:title=""/>
                </v:shape>
                <o:OLEObject Type="Embed" ProgID="PBrush" ShapeID="_x0000_i1026" DrawAspect="Content" ObjectID="_1732345300" r:id="rId10"/>
              </w:object>
            </w:r>
          </w:p>
          <w:p w14:paraId="30F90F08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85" w:dyaOrig="12225" w14:anchorId="222B3B72">
                <v:shape id="_x0000_i1027" type="#_x0000_t75" style="width:284.25pt;height:611.25pt" o:ole="">
                  <v:imagedata r:id="rId11" o:title=""/>
                </v:shape>
                <o:OLEObject Type="Embed" ProgID="PBrush" ShapeID="_x0000_i1027" DrawAspect="Content" ObjectID="_1732345301" r:id="rId12"/>
              </w:object>
            </w:r>
          </w:p>
          <w:p w14:paraId="3C625A0E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700" w:dyaOrig="8160" w14:anchorId="07419504">
                <v:shape id="_x0000_i1028" type="#_x0000_t75" style="width:285pt;height:407.25pt" o:ole="">
                  <v:imagedata r:id="rId13" o:title=""/>
                </v:shape>
                <o:OLEObject Type="Embed" ProgID="PBrush" ShapeID="_x0000_i1028" DrawAspect="Content" ObjectID="_1732345302" r:id="rId14"/>
              </w:object>
            </w:r>
          </w:p>
          <w:p w14:paraId="6D01189D" w14:textId="1BAC4F13" w:rsidR="001F6990" w:rsidRPr="00F73FCA" w:rsidRDefault="001F6990" w:rsidP="00821499">
            <w:pPr>
              <w:rPr>
                <w:rFonts w:cstheme="minorHAnsi"/>
              </w:rPr>
            </w:pPr>
          </w:p>
        </w:tc>
      </w:tr>
      <w:tr w:rsidR="00821499" w:rsidRPr="00F73FCA" w14:paraId="0ACABA34" w14:textId="77777777" w:rsidTr="00EF685D">
        <w:tc>
          <w:tcPr>
            <w:tcW w:w="4606" w:type="dxa"/>
          </w:tcPr>
          <w:p w14:paraId="2B920B9B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559340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Štuk</w:t>
            </w:r>
          </w:p>
        </w:tc>
      </w:tr>
      <w:tr w:rsidR="00821499" w:rsidRPr="00F73FCA" w14:paraId="7715CB8F" w14:textId="77777777" w:rsidTr="00EF685D">
        <w:tc>
          <w:tcPr>
            <w:tcW w:w="4606" w:type="dxa"/>
          </w:tcPr>
          <w:p w14:paraId="1E56020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F1822F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Omítka</w:t>
            </w:r>
          </w:p>
        </w:tc>
      </w:tr>
      <w:tr w:rsidR="00821499" w:rsidRPr="00F73FCA" w14:paraId="20A918C5" w14:textId="77777777" w:rsidTr="00EF685D">
        <w:tc>
          <w:tcPr>
            <w:tcW w:w="4606" w:type="dxa"/>
          </w:tcPr>
          <w:p w14:paraId="1A2F26B6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Datace</w:t>
            </w:r>
            <w:r w:rsidR="00AA48FC" w:rsidRPr="00F73FC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F73FCA" w:rsidRDefault="0022194F" w:rsidP="00821499">
            <w:pPr>
              <w:rPr>
                <w:rFonts w:cstheme="minorHAnsi"/>
              </w:rPr>
            </w:pPr>
          </w:p>
        </w:tc>
      </w:tr>
      <w:tr w:rsidR="00821499" w:rsidRPr="00F73FCA" w14:paraId="0BF9C387" w14:textId="77777777" w:rsidTr="00EF685D">
        <w:tc>
          <w:tcPr>
            <w:tcW w:w="4606" w:type="dxa"/>
          </w:tcPr>
          <w:p w14:paraId="12280DD1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04E8F18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Lesniaková Petra</w:t>
            </w:r>
          </w:p>
        </w:tc>
      </w:tr>
      <w:tr w:rsidR="00821499" w:rsidRPr="00F73FCA" w14:paraId="3B388C43" w14:textId="77777777" w:rsidTr="00EF685D">
        <w:tc>
          <w:tcPr>
            <w:tcW w:w="4606" w:type="dxa"/>
          </w:tcPr>
          <w:p w14:paraId="07CED6AE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Datum zpracování zprávy</w:t>
            </w:r>
            <w:r w:rsidR="00AA48FC" w:rsidRPr="00F73FC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036AD41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28. 2. 2014</w:t>
            </w:r>
          </w:p>
        </w:tc>
      </w:tr>
      <w:tr w:rsidR="005A54E0" w:rsidRPr="00F73FCA" w14:paraId="39B656B6" w14:textId="77777777" w:rsidTr="00EF685D">
        <w:tc>
          <w:tcPr>
            <w:tcW w:w="4606" w:type="dxa"/>
          </w:tcPr>
          <w:p w14:paraId="0369BDA3" w14:textId="77777777" w:rsidR="005A54E0" w:rsidRPr="00F73FCA" w:rsidRDefault="005A54E0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Číslo příslušné zprávy v </w:t>
            </w:r>
            <w:r w:rsidR="000A6440" w:rsidRPr="00F73FCA">
              <w:rPr>
                <w:rFonts w:cstheme="minorHAnsi"/>
                <w:b/>
              </w:rPr>
              <w:t>databázi</w:t>
            </w:r>
            <w:r w:rsidRPr="00F73FC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EADDD36" w:rsidR="005A54E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2014_42</w:t>
            </w:r>
          </w:p>
        </w:tc>
      </w:tr>
    </w:tbl>
    <w:p w14:paraId="2329459B" w14:textId="77777777" w:rsidR="00AA48FC" w:rsidRPr="00F73FC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F73FCA" w14:paraId="5F13C4C5" w14:textId="77777777" w:rsidTr="00EF685D">
        <w:tc>
          <w:tcPr>
            <w:tcW w:w="10485" w:type="dxa"/>
          </w:tcPr>
          <w:p w14:paraId="01601BB6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Výsledky analýzy</w:t>
            </w:r>
          </w:p>
        </w:tc>
      </w:tr>
      <w:tr w:rsidR="00AA48FC" w:rsidRPr="00F73FCA" w14:paraId="40D63742" w14:textId="77777777" w:rsidTr="00EF685D">
        <w:tc>
          <w:tcPr>
            <w:tcW w:w="10485" w:type="dxa"/>
          </w:tcPr>
          <w:p w14:paraId="1C89CE2F" w14:textId="77777777" w:rsidR="00AA48FC" w:rsidRPr="00F73FCA" w:rsidRDefault="00AA48FC" w:rsidP="001F6990">
            <w:pPr>
              <w:rPr>
                <w:rFonts w:cstheme="minorHAnsi"/>
              </w:rPr>
            </w:pPr>
          </w:p>
          <w:p w14:paraId="086F334C" w14:textId="6A946E0E" w:rsidR="001F6990" w:rsidRDefault="001F6990" w:rsidP="001F6990">
            <w:pPr>
              <w:jc w:val="both"/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Stratigrafie povrchových úprav</w:t>
            </w:r>
          </w:p>
          <w:p w14:paraId="5B4EF403" w14:textId="2CF9A62D" w:rsidR="005A1351" w:rsidRDefault="005A1351" w:rsidP="001F6990">
            <w:pPr>
              <w:jc w:val="both"/>
              <w:rPr>
                <w:rFonts w:cstheme="minorHAnsi"/>
                <w:b/>
              </w:rPr>
            </w:pPr>
          </w:p>
          <w:p w14:paraId="0068CAC4" w14:textId="779D4AF6" w:rsidR="009F4080" w:rsidRDefault="009F4080" w:rsidP="001F6990">
            <w:pPr>
              <w:jc w:val="both"/>
              <w:rPr>
                <w:rFonts w:cstheme="minorHAnsi"/>
                <w:b/>
              </w:rPr>
            </w:pPr>
            <w:r>
              <w:object w:dxaOrig="8100" w:dyaOrig="9840" w14:anchorId="5701B583">
                <v:shape id="_x0000_i1029" type="#_x0000_t75" style="width:405pt;height:492pt" o:ole="">
                  <v:imagedata r:id="rId15" o:title=""/>
                </v:shape>
                <o:OLEObject Type="Embed" ProgID="PBrush" ShapeID="_x0000_i1029" DrawAspect="Content" ObjectID="_1732345303" r:id="rId16"/>
              </w:object>
            </w:r>
          </w:p>
          <w:p w14:paraId="73489FC5" w14:textId="20DB0AAA" w:rsidR="005A1351" w:rsidRPr="00F73FCA" w:rsidRDefault="005A1351" w:rsidP="001F6990">
            <w:pPr>
              <w:jc w:val="both"/>
              <w:rPr>
                <w:rFonts w:cstheme="minorHAnsi"/>
                <w:b/>
              </w:rPr>
            </w:pPr>
          </w:p>
          <w:p w14:paraId="70FF1EDE" w14:textId="77777777" w:rsidR="009F4080" w:rsidRPr="009F4080" w:rsidRDefault="009F4080" w:rsidP="009F408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9F4080">
              <w:rPr>
                <w:rFonts w:asciiTheme="minorHAnsi" w:hAnsiTheme="minorHAnsi" w:cstheme="minorHAnsi"/>
                <w:i w:val="0"/>
                <w:szCs w:val="22"/>
              </w:rPr>
              <w:t xml:space="preserve">Na povrchu vápenného štuku světle oranžového odstínu (0A) je přítomna tenká vápenná vrstva s kamenivem (0B). Následují dva bílé, pravděpodobně vápenné, nátěry 1,2 a fragmenty další bílé vrstvy 3. Tmavá vrstva 4 se silnou UV fluorescencí je převážně polymerní (pravděpodobně olej, viz 7353, orientační mikrochemický test na zmýdelnění čpavkem a peroxidem vodíku). Vrstva 5 je pravděpodobně souvrstvím dvou vrstev, obsahuje smalt a olovnatou bělobu. Lze předpokládat, že je pojena olejem. Zrna smaltu jsou v různé míře odbarvena. </w:t>
            </w:r>
          </w:p>
          <w:p w14:paraId="084CF95D" w14:textId="0C072647" w:rsidR="00F73FCA" w:rsidRPr="00F73FCA" w:rsidRDefault="00F73FCA" w:rsidP="001F6990">
            <w:pPr>
              <w:jc w:val="both"/>
              <w:rPr>
                <w:rFonts w:cstheme="minorHAnsi"/>
                <w:b/>
              </w:rPr>
            </w:pPr>
          </w:p>
          <w:p w14:paraId="09541BD5" w14:textId="6B2DCB00" w:rsidR="00F73FCA" w:rsidRPr="00F73FCA" w:rsidRDefault="00F73FCA" w:rsidP="001F6990">
            <w:pPr>
              <w:jc w:val="both"/>
              <w:rPr>
                <w:rFonts w:cstheme="minorHAnsi"/>
                <w:b/>
              </w:rPr>
            </w:pPr>
          </w:p>
          <w:p w14:paraId="5050DD6B" w14:textId="77777777" w:rsidR="005A1351" w:rsidRDefault="005A1351" w:rsidP="005A1351">
            <w:pPr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hAnsi="Times New Roman"/>
                <w:i/>
              </w:rPr>
              <w:br w:type="page"/>
            </w:r>
          </w:p>
          <w:p w14:paraId="48FB550B" w14:textId="77777777" w:rsidR="0060395A" w:rsidRPr="00C145B0" w:rsidRDefault="0060395A" w:rsidP="0060395A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145B0">
              <w:rPr>
                <w:rFonts w:asciiTheme="minorHAnsi" w:hAnsiTheme="minorHAnsi" w:cstheme="minorHAnsi"/>
                <w:b/>
                <w:i w:val="0"/>
                <w:szCs w:val="22"/>
              </w:rPr>
              <w:t>Vzorek G1, G2  – štuk s povrchovými úpravami</w:t>
            </w:r>
          </w:p>
          <w:p w14:paraId="6CFA73DD" w14:textId="77777777" w:rsidR="0060395A" w:rsidRPr="00C145B0" w:rsidRDefault="0060395A" w:rsidP="0060395A">
            <w:pPr>
              <w:spacing w:line="288" w:lineRule="auto"/>
              <w:jc w:val="both"/>
              <w:rPr>
                <w:rFonts w:eastAsia="Times New Roman" w:cstheme="minorHAnsi"/>
                <w:lang w:eastAsia="cs-CZ"/>
              </w:rPr>
            </w:pPr>
            <w:r w:rsidRPr="00C145B0">
              <w:rPr>
                <w:rFonts w:eastAsia="Times New Roman" w:cstheme="minorHAnsi"/>
                <w:lang w:eastAsia="cs-CZ"/>
              </w:rPr>
              <w:t>Granulometrická analýza kameniva a základní rozbor štuků byly provedeny ze dvou vzorků G1, G2. Výsledky rozboru se u obou vzorků shodují. Z rozboru vyplývá, že se maximální velikost zrn kameniva pohybuje mezi 4 a 8 mm. Kamenivo obsahuje nízký podíl jemných částic do velikosti 0,063 mm. Distribuce kameniva je pozvolná. Přibližný objemový poměr míchání vápenné kaše a kameniva vzorku G1 je 1:1,2, vzorku G2 1:1,4. Štuky obsahují hrudky vzdušného vápna, které se podílí na vysokém celkovém obsahu vápna v omítkách.</w:t>
            </w:r>
          </w:p>
          <w:p w14:paraId="458C6A33" w14:textId="30D1E349" w:rsidR="0065280A" w:rsidRPr="00C145B0" w:rsidRDefault="0065280A" w:rsidP="001F6990">
            <w:pPr>
              <w:rPr>
                <w:rFonts w:cstheme="minorHAnsi"/>
              </w:rPr>
            </w:pPr>
          </w:p>
          <w:p w14:paraId="7F092721" w14:textId="1D2F255C" w:rsidR="0060395A" w:rsidRDefault="0060395A" w:rsidP="001F6990">
            <w:pPr>
              <w:rPr>
                <w:rFonts w:cstheme="minorHAnsi"/>
              </w:rPr>
            </w:pPr>
          </w:p>
          <w:p w14:paraId="34B90461" w14:textId="38E9BB6E" w:rsidR="0060395A" w:rsidRDefault="0060395A" w:rsidP="001F6990">
            <w:pPr>
              <w:rPr>
                <w:rFonts w:cstheme="minorHAnsi"/>
              </w:rPr>
            </w:pPr>
          </w:p>
          <w:p w14:paraId="79C83BA8" w14:textId="7D84F69F" w:rsidR="0060395A" w:rsidRDefault="0060395A" w:rsidP="001F6990">
            <w:pPr>
              <w:rPr>
                <w:rFonts w:cstheme="minorHAnsi"/>
              </w:rPr>
            </w:pPr>
            <w:r>
              <w:object w:dxaOrig="8370" w:dyaOrig="11460" w14:anchorId="08B75D5A">
                <v:shape id="_x0000_i1030" type="#_x0000_t75" style="width:418.5pt;height:573pt" o:ole="">
                  <v:imagedata r:id="rId17" o:title=""/>
                </v:shape>
                <o:OLEObject Type="Embed" ProgID="PBrush" ShapeID="_x0000_i1030" DrawAspect="Content" ObjectID="_1732345304" r:id="rId18"/>
              </w:object>
            </w:r>
          </w:p>
          <w:p w14:paraId="1742742C" w14:textId="77777777" w:rsidR="0060395A" w:rsidRPr="00F73FCA" w:rsidRDefault="0060395A" w:rsidP="001F6990">
            <w:pPr>
              <w:rPr>
                <w:rFonts w:cstheme="minorHAnsi"/>
              </w:rPr>
            </w:pPr>
          </w:p>
          <w:p w14:paraId="36D30144" w14:textId="1EE2A7DF" w:rsidR="0065280A" w:rsidRPr="00F73FCA" w:rsidRDefault="0065280A" w:rsidP="001F6990">
            <w:pPr>
              <w:rPr>
                <w:rFonts w:cstheme="minorHAnsi"/>
              </w:rPr>
            </w:pPr>
          </w:p>
          <w:p w14:paraId="0FE6D1CF" w14:textId="0CA785A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  <w:b/>
                <w:bCs/>
              </w:rPr>
            </w:pPr>
            <w:r w:rsidRPr="00F73FCA">
              <w:rPr>
                <w:rFonts w:cstheme="minorHAnsi"/>
                <w:b/>
                <w:bCs/>
              </w:rPr>
              <w:t>Závěr</w:t>
            </w:r>
          </w:p>
          <w:p w14:paraId="6233CFA2" w14:textId="4DB4106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 xml:space="preserve">V rámci laboratorního průzkumu byly studovány vzorky povrchových úprav a štuků odebrané z korunní římsy hřbitovní kaple sv. Isidora. K posouzení byly dodány tři vzorky (7253 V1, 7254 V2, 7255 V3) fragmentů se svrchními povrchovými úpravami obsahující modré či původně modré vrstvy bez podkladu a vzorek obsahující starší barevné vrstvy s fragmentem podkladu (štuk, 7567 V4). Vzorky štuků G1 a G2 byly podrobeny rozboru základní maltoviny </w:t>
            </w:r>
            <w:r w:rsidRPr="00F73FCA">
              <w:rPr>
                <w:rFonts w:cstheme="minorHAnsi"/>
              </w:rPr>
              <w:lastRenderedPageBreak/>
              <w:t>včetně sítové analýzy kameniva. Ze štuku G1 byly odebrány vzorky povrchových úprav (7350A, 7350B) k dalšímu průzkumu stratigrafie barevných vrstev.</w:t>
            </w:r>
          </w:p>
          <w:p w14:paraId="78B1739B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Z průzkumu vyplývá, že základní hmota štuku (0A G1, G2) obsahuje vzdušné vápno a kamenivo s pozvolnou distribucí velikosti zrn. Světle oranžová barevnost štuku je způsobena barevností kameniva, obsahujícího křemenná, silikátová zrna a zrna zbarvená železitými ionty. Zjištěný přibližný objemový poměr vápenné kaše a kameniva při přípravě malty byl 1:1,3. Ve štuku se vyskytují vápenné hrudky, které zde nemají pojivovou funkci.</w:t>
            </w:r>
          </w:p>
          <w:p w14:paraId="4AAD07E1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Na základním materiálu římsy (štuk) se pravděpodobně ojediněle vyskytuje tenká světlejší vrstva s jemným kamenivem (0B 7350). Následují bílé vrstvy s uhličitanem vápenatým, u prvních dvou bylo prokázáno, že se jedná o vápenné nátěry (1 až 4 - 7567, 1, 2 - 7350). Na vzorku 7567 jsou tyto vrstvy místy červené, přičemž nelze jednoznačně určit, zda byly záměrně probarveny nebo se jedná o náhodnou kontaminaci.</w:t>
            </w:r>
          </w:p>
          <w:p w14:paraId="6B142544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Nábrusy vzorků se svrchními povrchovými úpravami (7253, 7254, 7255, 7350) mají srovnatelnou stratigrafii i složení barevných vrstev. Vyskytují se zde našedlé křídové vrstvy a další vrstva obohacená o polymerní pojivo, pravděpodobně olej (analogie se vzorky z patky pilastru 6884, 6885, GC-MS, mikrochemické testy). Následuje souvrství pravděpodobně dvou vrstev pigmentovaných smaltem a olovnatou bělobou. Původně modré vrstvy obsahují v různé míře odbarvená smaltová zrna. Na odbarvení smaltu se pravděpodobně podílí kombinace vlivu přítomného olejového pojiva s jinými faktory (pravděpodobně zvýšenou vlhkostí, případně přítomností solí, změnou pH)</w:t>
            </w:r>
            <w:r w:rsidRPr="00F73FCA">
              <w:rPr>
                <w:rStyle w:val="Znakapoznpodarou"/>
                <w:rFonts w:cstheme="minorHAnsi"/>
              </w:rPr>
              <w:footnoteReference w:id="1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2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3"/>
            </w:r>
            <w:r w:rsidRPr="00F73FCA">
              <w:rPr>
                <w:rFonts w:cstheme="minorHAnsi"/>
              </w:rPr>
              <w:t>. Lze předpokládat, že procesy spojené s degradací smaltu mohou dále podporovat degradaci olejového pojiva, projevující se například jeho tmavnutím. Výsledkem uvedených jevů je změna barevnosti vrstev z modré na hnědo-zelené až šedavé odstíny. U vzorku 7254 byla na modré vrstvě se smaltem dále zaznamenána červená vrstva s železitou červení. Na základě mikroskopického průzkumu nelze jednoznačně rozhodnout, zda se jedná o druhotnou povrchovou úpravu.</w:t>
            </w:r>
          </w:p>
          <w:p w14:paraId="1470A77E" w14:textId="4A83216F" w:rsidR="0065280A" w:rsidRPr="00F73FC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73FC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F73FCA" w14:paraId="6588E497" w14:textId="77777777" w:rsidTr="00CF54D3">
        <w:tc>
          <w:tcPr>
            <w:tcW w:w="10060" w:type="dxa"/>
          </w:tcPr>
          <w:p w14:paraId="6A3A9C3E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73FCA" w14:paraId="24BB7D60" w14:textId="77777777" w:rsidTr="00CF54D3">
        <w:tc>
          <w:tcPr>
            <w:tcW w:w="10060" w:type="dxa"/>
          </w:tcPr>
          <w:p w14:paraId="4FB66E8A" w14:textId="77777777" w:rsidR="00AA48FC" w:rsidRPr="00F73FC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73FCA" w:rsidRDefault="0022194F" w:rsidP="00821499">
      <w:pPr>
        <w:spacing w:line="240" w:lineRule="auto"/>
        <w:rPr>
          <w:rFonts w:cstheme="minorHAnsi"/>
        </w:rPr>
      </w:pPr>
    </w:p>
    <w:sectPr w:rsidR="0022194F" w:rsidRPr="00F73FCA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C8A64" w14:textId="77777777" w:rsidR="00EE2014" w:rsidRDefault="00EE2014" w:rsidP="00AA48FC">
      <w:pPr>
        <w:spacing w:after="0" w:line="240" w:lineRule="auto"/>
      </w:pPr>
      <w:r>
        <w:separator/>
      </w:r>
    </w:p>
  </w:endnote>
  <w:endnote w:type="continuationSeparator" w:id="0">
    <w:p w14:paraId="65F4A7F7" w14:textId="77777777" w:rsidR="00EE2014" w:rsidRDefault="00EE201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57E2C" w14:textId="77777777" w:rsidR="00EE2014" w:rsidRDefault="00EE2014" w:rsidP="00AA48FC">
      <w:pPr>
        <w:spacing w:after="0" w:line="240" w:lineRule="auto"/>
      </w:pPr>
      <w:r>
        <w:separator/>
      </w:r>
    </w:p>
  </w:footnote>
  <w:footnote w:type="continuationSeparator" w:id="0">
    <w:p w14:paraId="2D1F02B8" w14:textId="77777777" w:rsidR="00EE2014" w:rsidRDefault="00EE2014" w:rsidP="00AA48FC">
      <w:pPr>
        <w:spacing w:after="0" w:line="240" w:lineRule="auto"/>
      </w:pPr>
      <w:r>
        <w:continuationSeparator/>
      </w:r>
    </w:p>
  </w:footnote>
  <w:footnote w:id="1">
    <w:p w14:paraId="7EE69C6F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731706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731706">
        <w:rPr>
          <w:rFonts w:ascii="Times New Roman" w:hAnsi="Times New Roman" w:cs="Times New Roman"/>
          <w:sz w:val="16"/>
          <w:szCs w:val="16"/>
        </w:rPr>
        <w:t xml:space="preserve"> </w:t>
      </w:r>
      <w:r w:rsidRPr="00AE0884">
        <w:rPr>
          <w:rFonts w:ascii="Times New Roman" w:hAnsi="Times New Roman" w:cs="Times New Roman"/>
          <w:sz w:val="16"/>
          <w:szCs w:val="16"/>
        </w:rPr>
        <w:t>Šimůnková E. Bayerová T.: Pigmenty. STOP, Praha, 1999.</w:t>
      </w:r>
    </w:p>
  </w:footnote>
  <w:footnote w:id="2">
    <w:p w14:paraId="700C3C8B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Cianchetta I., a kol.: Discoloration of the smalt pigment: experimental studies and ab initio calculations. J. Anal. At. Spectrom., 2012, 27, 1941. </w:t>
      </w:r>
      <w:hyperlink r:id="rId1" w:history="1">
        <w:r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http://pubs.rsc.org/en/content/articlepdf/2012/ja/c2ja30132f</w:t>
        </w:r>
      </w:hyperlink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3">
    <w:p w14:paraId="207B81D5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M. Spring, C. Higgitt, Saunders D.: Investigation of Pigment-Medium Interaction Processes in Oil Paint containing Degraded Smalt. National Gallery Technical Buletin Vol. 26, 2005. </w:t>
      </w:r>
    </w:p>
    <w:p w14:paraId="3D307A0F" w14:textId="77777777" w:rsidR="001F6990" w:rsidRPr="00F51EAA" w:rsidRDefault="00EE2014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hyperlink r:id="rId2" w:history="1">
        <w:r w:rsidR="001F6990"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 w:rsidR="001F6990" w:rsidRPr="00F51EAA"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6990"/>
    <w:rsid w:val="001F7FF8"/>
    <w:rsid w:val="0021097B"/>
    <w:rsid w:val="0022194F"/>
    <w:rsid w:val="003449DF"/>
    <w:rsid w:val="00346E41"/>
    <w:rsid w:val="003D0950"/>
    <w:rsid w:val="003F5028"/>
    <w:rsid w:val="00494840"/>
    <w:rsid w:val="005A1351"/>
    <w:rsid w:val="005A54E0"/>
    <w:rsid w:val="005B436B"/>
    <w:rsid w:val="005C155B"/>
    <w:rsid w:val="0060395A"/>
    <w:rsid w:val="0065280A"/>
    <w:rsid w:val="00701FBD"/>
    <w:rsid w:val="00821499"/>
    <w:rsid w:val="008715DF"/>
    <w:rsid w:val="008A1B8A"/>
    <w:rsid w:val="009279D0"/>
    <w:rsid w:val="009900EF"/>
    <w:rsid w:val="009A03AE"/>
    <w:rsid w:val="009B1FAC"/>
    <w:rsid w:val="009D32BA"/>
    <w:rsid w:val="009F39F0"/>
    <w:rsid w:val="009F4080"/>
    <w:rsid w:val="00AA48FC"/>
    <w:rsid w:val="00B90C16"/>
    <w:rsid w:val="00C145B0"/>
    <w:rsid w:val="00C30ACE"/>
    <w:rsid w:val="00C657DB"/>
    <w:rsid w:val="00C6586C"/>
    <w:rsid w:val="00C74C8C"/>
    <w:rsid w:val="00CC1EA8"/>
    <w:rsid w:val="00CF54D3"/>
    <w:rsid w:val="00D6299B"/>
    <w:rsid w:val="00EB0453"/>
    <w:rsid w:val="00EE2014"/>
    <w:rsid w:val="00EF685D"/>
    <w:rsid w:val="00F73FC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699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699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69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1F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ionalgallery.org.uk/upload/pdf/spring_higgitt_saunders2005.pdf" TargetMode="External"/><Relationship Id="rId1" Type="http://schemas.openxmlformats.org/officeDocument/2006/relationships/hyperlink" Target="http://pubs.rsc.org/en/content/articlepdf/2012/ja/c2ja30132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619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2022-12-12T09:05:00Z</dcterms:created>
  <dcterms:modified xsi:type="dcterms:W3CDTF">2022-12-12T09:13:00Z</dcterms:modified>
</cp:coreProperties>
</file>