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753DDB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830"/>
        <w:gridCol w:w="7655"/>
      </w:tblGrid>
      <w:tr w:rsidR="00821499" w:rsidRPr="00753DDB" w14:paraId="308E4BCF" w14:textId="77777777" w:rsidTr="00EF685D">
        <w:tc>
          <w:tcPr>
            <w:tcW w:w="4606" w:type="dxa"/>
          </w:tcPr>
          <w:p w14:paraId="42DD7B2F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355E6998" w:rsidR="0022194F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669</w:t>
            </w:r>
            <w:r w:rsidR="005920C1">
              <w:rPr>
                <w:rFonts w:cstheme="minorHAnsi"/>
              </w:rPr>
              <w:t>1</w:t>
            </w:r>
          </w:p>
        </w:tc>
      </w:tr>
      <w:tr w:rsidR="00821499" w:rsidRPr="00753DDB" w14:paraId="616D8CF9" w14:textId="77777777" w:rsidTr="00EF685D">
        <w:tc>
          <w:tcPr>
            <w:tcW w:w="4606" w:type="dxa"/>
          </w:tcPr>
          <w:p w14:paraId="5DFEFE58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36CBE1AA" w:rsidR="0022194F" w:rsidRPr="00753DDB" w:rsidRDefault="0022194F" w:rsidP="00821499">
            <w:pPr>
              <w:rPr>
                <w:rFonts w:cstheme="minorHAnsi"/>
              </w:rPr>
            </w:pPr>
          </w:p>
        </w:tc>
      </w:tr>
      <w:tr w:rsidR="00821499" w:rsidRPr="00753DDB" w14:paraId="106D8ED7" w14:textId="77777777" w:rsidTr="00EF685D">
        <w:tc>
          <w:tcPr>
            <w:tcW w:w="4606" w:type="dxa"/>
          </w:tcPr>
          <w:p w14:paraId="42C61C07" w14:textId="77777777" w:rsidR="00AA48FC" w:rsidRPr="00753DDB" w:rsidRDefault="00AA48FC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 xml:space="preserve">Pořadové číslo karty vzorku v </w:t>
            </w:r>
            <w:r w:rsidR="000A6440" w:rsidRPr="00753DDB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78C5F547" w:rsidR="00AA48FC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1</w:t>
            </w:r>
            <w:r w:rsidR="005920C1">
              <w:rPr>
                <w:rFonts w:cstheme="minorHAnsi"/>
              </w:rPr>
              <w:t>700</w:t>
            </w:r>
          </w:p>
        </w:tc>
      </w:tr>
      <w:tr w:rsidR="00821499" w:rsidRPr="00753DDB" w14:paraId="32CF643C" w14:textId="77777777" w:rsidTr="00EF685D">
        <w:tc>
          <w:tcPr>
            <w:tcW w:w="4606" w:type="dxa"/>
          </w:tcPr>
          <w:p w14:paraId="560D95E3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7358EE2" w:rsidR="0022194F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Křenov</w:t>
            </w:r>
          </w:p>
        </w:tc>
      </w:tr>
      <w:tr w:rsidR="00821499" w:rsidRPr="00753DDB" w14:paraId="7F8D2B97" w14:textId="77777777" w:rsidTr="00EF685D">
        <w:tc>
          <w:tcPr>
            <w:tcW w:w="4606" w:type="dxa"/>
          </w:tcPr>
          <w:p w14:paraId="59451275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D276875" w:rsidR="0022194F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H</w:t>
            </w:r>
            <w:r w:rsidRPr="00753DDB">
              <w:rPr>
                <w:rFonts w:cstheme="minorHAnsi"/>
              </w:rPr>
              <w:t>řbitovní kaple SV. ISIDORA</w:t>
            </w:r>
            <w:r w:rsidRPr="00753DDB">
              <w:rPr>
                <w:rFonts w:cstheme="minorHAnsi"/>
              </w:rPr>
              <w:t>, štukové plastiky PUTTI</w:t>
            </w:r>
          </w:p>
        </w:tc>
      </w:tr>
      <w:tr w:rsidR="00821499" w:rsidRPr="00753DDB" w14:paraId="54033E58" w14:textId="77777777" w:rsidTr="00EF685D">
        <w:tc>
          <w:tcPr>
            <w:tcW w:w="4606" w:type="dxa"/>
          </w:tcPr>
          <w:p w14:paraId="65CE29A7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2664A03E" w:rsidR="0022194F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object w:dxaOrig="9345" w:dyaOrig="4110" w14:anchorId="67461CC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2.25pt;height:163.65pt" o:ole="">
                  <v:imagedata r:id="rId7" o:title=""/>
                </v:shape>
                <o:OLEObject Type="Embed" ProgID="PBrush" ShapeID="_x0000_i1025" DrawAspect="Content" ObjectID="_1731307933" r:id="rId8"/>
              </w:object>
            </w:r>
          </w:p>
        </w:tc>
      </w:tr>
      <w:tr w:rsidR="00821499" w:rsidRPr="00753DDB" w14:paraId="5E1A21DD" w14:textId="77777777" w:rsidTr="00EF685D">
        <w:tc>
          <w:tcPr>
            <w:tcW w:w="4606" w:type="dxa"/>
          </w:tcPr>
          <w:p w14:paraId="1B7B8745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0058B89B" w14:textId="021D3F1C" w:rsidR="0022194F" w:rsidRPr="00753DDB" w:rsidRDefault="000B65B5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object w:dxaOrig="5925" w:dyaOrig="11490" w14:anchorId="5A6C5324">
                <v:shape id="_x0000_i1035" type="#_x0000_t75" style="width:241.35pt;height:468.8pt" o:ole="">
                  <v:imagedata r:id="rId9" o:title=""/>
                </v:shape>
                <o:OLEObject Type="Embed" ProgID="PBrush" ShapeID="_x0000_i1035" DrawAspect="Content" ObjectID="_1731307934" r:id="rId10"/>
              </w:object>
            </w:r>
          </w:p>
          <w:p w14:paraId="21E7907C" w14:textId="77777777" w:rsidR="000B65B5" w:rsidRPr="00753DDB" w:rsidRDefault="000B65B5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object w:dxaOrig="6045" w:dyaOrig="11340" w14:anchorId="400800F0">
                <v:shape id="_x0000_i1038" type="#_x0000_t75" style="width:273.25pt;height:513pt" o:ole="">
                  <v:imagedata r:id="rId11" o:title=""/>
                </v:shape>
                <o:OLEObject Type="Embed" ProgID="PBrush" ShapeID="_x0000_i1038" DrawAspect="Content" ObjectID="_1731307935" r:id="rId12"/>
              </w:object>
            </w:r>
          </w:p>
          <w:p w14:paraId="2E5AE7DD" w14:textId="77777777" w:rsidR="000B65B5" w:rsidRPr="00753DDB" w:rsidRDefault="000B65B5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object w:dxaOrig="5310" w:dyaOrig="12090" w14:anchorId="07A72624">
                <v:shape id="_x0000_i1041" type="#_x0000_t75" style="width:229.9pt;height:523.65pt" o:ole="">
                  <v:imagedata r:id="rId13" o:title=""/>
                </v:shape>
                <o:OLEObject Type="Embed" ProgID="PBrush" ShapeID="_x0000_i1041" DrawAspect="Content" ObjectID="_1731307936" r:id="rId14"/>
              </w:object>
            </w:r>
          </w:p>
          <w:p w14:paraId="6D01189D" w14:textId="4BE14287" w:rsidR="000B65B5" w:rsidRPr="00753DDB" w:rsidRDefault="000B65B5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object w:dxaOrig="6885" w:dyaOrig="4815" w14:anchorId="6E7B105A">
                <v:shape id="_x0000_i1044" type="#_x0000_t75" style="width:259.35pt;height:181.65pt" o:ole="">
                  <v:imagedata r:id="rId15" o:title=""/>
                </v:shape>
                <o:OLEObject Type="Embed" ProgID="PBrush" ShapeID="_x0000_i1044" DrawAspect="Content" ObjectID="_1731307937" r:id="rId16"/>
              </w:object>
            </w:r>
          </w:p>
        </w:tc>
      </w:tr>
      <w:tr w:rsidR="00821499" w:rsidRPr="00753DDB" w14:paraId="0ACABA34" w14:textId="77777777" w:rsidTr="00EF685D">
        <w:tc>
          <w:tcPr>
            <w:tcW w:w="4606" w:type="dxa"/>
          </w:tcPr>
          <w:p w14:paraId="2B920B9B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2570518E" w:rsidR="0022194F" w:rsidRPr="00753DDB" w:rsidRDefault="000B65B5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Štuk</w:t>
            </w:r>
          </w:p>
        </w:tc>
      </w:tr>
      <w:tr w:rsidR="00821499" w:rsidRPr="00753DDB" w14:paraId="7715CB8F" w14:textId="77777777" w:rsidTr="00EF685D">
        <w:tc>
          <w:tcPr>
            <w:tcW w:w="4606" w:type="dxa"/>
          </w:tcPr>
          <w:p w14:paraId="1E56020F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lastRenderedPageBreak/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286CB946" w:rsidR="0022194F" w:rsidRPr="00753DDB" w:rsidRDefault="000B65B5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Omítka</w:t>
            </w:r>
          </w:p>
        </w:tc>
      </w:tr>
      <w:tr w:rsidR="00821499" w:rsidRPr="00753DDB" w14:paraId="20A918C5" w14:textId="77777777" w:rsidTr="00EF685D">
        <w:tc>
          <w:tcPr>
            <w:tcW w:w="4606" w:type="dxa"/>
          </w:tcPr>
          <w:p w14:paraId="1A2F26B6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Datace</w:t>
            </w:r>
            <w:r w:rsidR="00AA48FC" w:rsidRPr="00753DDB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753DDB" w:rsidRDefault="0022194F" w:rsidP="00821499">
            <w:pPr>
              <w:rPr>
                <w:rFonts w:cstheme="minorHAnsi"/>
              </w:rPr>
            </w:pPr>
          </w:p>
        </w:tc>
      </w:tr>
      <w:tr w:rsidR="00821499" w:rsidRPr="00753DDB" w14:paraId="0BF9C387" w14:textId="77777777" w:rsidTr="00EF685D">
        <w:tc>
          <w:tcPr>
            <w:tcW w:w="4606" w:type="dxa"/>
          </w:tcPr>
          <w:p w14:paraId="12280DD1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EDE811C" w:rsidR="0022194F" w:rsidRPr="00753DDB" w:rsidRDefault="00704682" w:rsidP="00821499">
            <w:pPr>
              <w:rPr>
                <w:rFonts w:cstheme="minorHAnsi"/>
              </w:rPr>
            </w:pPr>
            <w:proofErr w:type="spellStart"/>
            <w:r w:rsidRPr="00753DDB">
              <w:rPr>
                <w:rFonts w:cstheme="minorHAnsi"/>
              </w:rPr>
              <w:t>Lesniaková</w:t>
            </w:r>
            <w:proofErr w:type="spellEnd"/>
            <w:r w:rsidRPr="00753DDB">
              <w:rPr>
                <w:rFonts w:cstheme="minorHAnsi"/>
              </w:rPr>
              <w:t xml:space="preserve"> Petra</w:t>
            </w:r>
          </w:p>
        </w:tc>
      </w:tr>
      <w:tr w:rsidR="00821499" w:rsidRPr="00753DDB" w14:paraId="3B388C43" w14:textId="77777777" w:rsidTr="00EF685D">
        <w:tc>
          <w:tcPr>
            <w:tcW w:w="4606" w:type="dxa"/>
          </w:tcPr>
          <w:p w14:paraId="07CED6AE" w14:textId="77777777" w:rsidR="0022194F" w:rsidRPr="00753DDB" w:rsidRDefault="0022194F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Datum zpracování zprávy</w:t>
            </w:r>
            <w:r w:rsidR="00AA48FC" w:rsidRPr="00753DDB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4756A33C" w:rsidR="0022194F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19. 8. 2013</w:t>
            </w:r>
          </w:p>
        </w:tc>
      </w:tr>
      <w:tr w:rsidR="005A54E0" w:rsidRPr="00753DDB" w14:paraId="39B656B6" w14:textId="77777777" w:rsidTr="00EF685D">
        <w:tc>
          <w:tcPr>
            <w:tcW w:w="4606" w:type="dxa"/>
          </w:tcPr>
          <w:p w14:paraId="0369BDA3" w14:textId="77777777" w:rsidR="005A54E0" w:rsidRPr="00753DDB" w:rsidRDefault="005A54E0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Číslo příslušné zprávy v </w:t>
            </w:r>
            <w:r w:rsidR="000A6440" w:rsidRPr="00753DDB">
              <w:rPr>
                <w:rFonts w:cstheme="minorHAnsi"/>
                <w:b/>
              </w:rPr>
              <w:t>databázi</w:t>
            </w:r>
            <w:r w:rsidRPr="00753DDB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414A963A" w:rsidR="005A54E0" w:rsidRPr="00753DDB" w:rsidRDefault="00704682" w:rsidP="00821499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2013_5</w:t>
            </w:r>
          </w:p>
        </w:tc>
      </w:tr>
    </w:tbl>
    <w:p w14:paraId="2329459B" w14:textId="77777777" w:rsidR="00AA48FC" w:rsidRPr="00753DDB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3"/>
      </w:tblGrid>
      <w:tr w:rsidR="00821499" w:rsidRPr="00753DDB" w14:paraId="5F13C4C5" w14:textId="77777777" w:rsidTr="00EF685D">
        <w:tc>
          <w:tcPr>
            <w:tcW w:w="10485" w:type="dxa"/>
          </w:tcPr>
          <w:p w14:paraId="01601BB6" w14:textId="77777777" w:rsidR="00AA48FC" w:rsidRPr="00753DDB" w:rsidRDefault="00AA48FC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Výsledky analýzy</w:t>
            </w:r>
          </w:p>
        </w:tc>
      </w:tr>
      <w:tr w:rsidR="00AA48FC" w:rsidRPr="00753DDB" w14:paraId="40D63742" w14:textId="77777777" w:rsidTr="00EF685D">
        <w:tc>
          <w:tcPr>
            <w:tcW w:w="10485" w:type="dxa"/>
          </w:tcPr>
          <w:p w14:paraId="7C889D1B" w14:textId="77777777" w:rsidR="005920C1" w:rsidRDefault="005920C1" w:rsidP="005920C1">
            <w:pPr>
              <w:pBdr>
                <w:bottom w:val="single" w:sz="8" w:space="1" w:color="auto"/>
              </w:pBdr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39F53A2A" w14:textId="60F044B4" w:rsidR="005920C1" w:rsidRPr="005920C1" w:rsidRDefault="005920C1" w:rsidP="005920C1">
            <w:pPr>
              <w:pBdr>
                <w:bottom w:val="single" w:sz="8" w:space="1" w:color="auto"/>
              </w:pBdr>
              <w:rPr>
                <w:rFonts w:cstheme="minorHAnsi"/>
                <w:b/>
                <w:bCs/>
              </w:rPr>
            </w:pPr>
            <w:r w:rsidRPr="005920C1"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Výsledky </w:t>
            </w:r>
            <w:r w:rsidRPr="005920C1">
              <w:rPr>
                <w:rFonts w:cstheme="minorHAnsi"/>
                <w:b/>
                <w:bCs/>
              </w:rPr>
              <w:t>materiálového průzkumu, stratigrafie povrchových úprav</w:t>
            </w:r>
          </w:p>
          <w:p w14:paraId="64223616" w14:textId="0F81E4CE" w:rsidR="00753DDB" w:rsidRPr="00753DDB" w:rsidRDefault="00753DDB" w:rsidP="00821499">
            <w:pPr>
              <w:rPr>
                <w:rFonts w:cstheme="minorHAnsi"/>
                <w:b/>
                <w:bCs/>
              </w:rPr>
            </w:pPr>
          </w:p>
          <w:p w14:paraId="05335B27" w14:textId="1E3C9002" w:rsidR="00753DDB" w:rsidRPr="00753DDB" w:rsidRDefault="00753DDB" w:rsidP="00821499">
            <w:pPr>
              <w:rPr>
                <w:rFonts w:cstheme="minorHAnsi"/>
                <w:b/>
                <w:bCs/>
              </w:rPr>
            </w:pPr>
          </w:p>
          <w:p w14:paraId="40A20CF3" w14:textId="32086EF3" w:rsidR="00753DDB" w:rsidRPr="005920C1" w:rsidRDefault="005920C1" w:rsidP="00753DDB">
            <w:pPr>
              <w:rPr>
                <w:rFonts w:cstheme="minorHAnsi"/>
                <w:b/>
                <w:u w:val="single"/>
                <w:lang w:eastAsia="x-none"/>
              </w:rPr>
            </w:pPr>
            <w:r w:rsidRPr="005920C1">
              <w:rPr>
                <w:rFonts w:cstheme="minorHAnsi"/>
                <w:b/>
                <w:u w:val="single"/>
                <w:lang w:eastAsia="x-none"/>
              </w:rPr>
              <w:t>Vzorek 6691</w:t>
            </w:r>
          </w:p>
          <w:p w14:paraId="08952EA8" w14:textId="77777777" w:rsidR="005920C1" w:rsidRPr="00753DDB" w:rsidRDefault="005920C1" w:rsidP="00753DDB">
            <w:pPr>
              <w:rPr>
                <w:rFonts w:cstheme="minorHAnsi"/>
                <w:b/>
                <w:lang w:eastAsia="x-none"/>
              </w:rPr>
            </w:pPr>
          </w:p>
          <w:p w14:paraId="23D7AC08" w14:textId="77777777" w:rsidR="00753DDB" w:rsidRPr="00753DDB" w:rsidRDefault="00753DDB" w:rsidP="00753DDB">
            <w:pPr>
              <w:ind w:firstLine="709"/>
              <w:rPr>
                <w:rFonts w:cstheme="minorHAnsi"/>
              </w:rPr>
            </w:pPr>
          </w:p>
          <w:p w14:paraId="2DACB2E1" w14:textId="3F8C70D1" w:rsidR="0060755E" w:rsidRDefault="00074322" w:rsidP="00821499">
            <w:pPr>
              <w:rPr>
                <w:rFonts w:cstheme="minorHAnsi"/>
              </w:rPr>
            </w:pPr>
            <w:r>
              <w:object w:dxaOrig="12990" w:dyaOrig="8010" w14:anchorId="4D8A6EE6">
                <v:shape id="_x0000_i1079" type="#_x0000_t75" style="width:522.8pt;height:322.35pt" o:ole="">
                  <v:imagedata r:id="rId17" o:title=""/>
                </v:shape>
                <o:OLEObject Type="Embed" ProgID="PBrush" ShapeID="_x0000_i1079" DrawAspect="Content" ObjectID="_1731307938" r:id="rId18"/>
              </w:object>
            </w:r>
          </w:p>
          <w:p w14:paraId="0EBDACA1" w14:textId="1D94628C" w:rsidR="0060755E" w:rsidRDefault="0060755E" w:rsidP="00821499">
            <w:pPr>
              <w:rPr>
                <w:rFonts w:cstheme="minorHAnsi"/>
              </w:rPr>
            </w:pPr>
          </w:p>
          <w:p w14:paraId="60956854" w14:textId="5ED045B1" w:rsidR="0060755E" w:rsidRDefault="0060755E" w:rsidP="00821499">
            <w:pPr>
              <w:rPr>
                <w:rFonts w:cstheme="minorHAnsi"/>
              </w:rPr>
            </w:pPr>
          </w:p>
          <w:p w14:paraId="7C44D801" w14:textId="781FA0F6" w:rsidR="00704682" w:rsidRPr="00753DDB" w:rsidRDefault="00704682" w:rsidP="00821499">
            <w:pPr>
              <w:rPr>
                <w:rFonts w:cstheme="minorHAnsi"/>
              </w:rPr>
            </w:pPr>
          </w:p>
          <w:p w14:paraId="706EEE48" w14:textId="77777777" w:rsidR="00704682" w:rsidRPr="00753DDB" w:rsidRDefault="00704682" w:rsidP="00821499">
            <w:pPr>
              <w:rPr>
                <w:rFonts w:cstheme="minorHAnsi"/>
              </w:rPr>
            </w:pPr>
          </w:p>
          <w:p w14:paraId="1DEA6166" w14:textId="0B3B271D" w:rsidR="00704682" w:rsidRPr="00753DDB" w:rsidRDefault="00704682" w:rsidP="00821499">
            <w:pPr>
              <w:rPr>
                <w:rFonts w:cstheme="minorHAnsi"/>
                <w:b/>
                <w:bCs/>
              </w:rPr>
            </w:pPr>
            <w:r w:rsidRPr="00753DDB">
              <w:rPr>
                <w:rFonts w:cstheme="minorHAnsi"/>
                <w:b/>
                <w:bCs/>
              </w:rPr>
              <w:t>Závěr</w:t>
            </w:r>
          </w:p>
          <w:p w14:paraId="775838A8" w14:textId="0E827CEB" w:rsidR="00704682" w:rsidRPr="00753DDB" w:rsidRDefault="00704682" w:rsidP="00821499">
            <w:pPr>
              <w:rPr>
                <w:rFonts w:cstheme="minorHAnsi"/>
              </w:rPr>
            </w:pPr>
          </w:p>
          <w:p w14:paraId="7E4A7745" w14:textId="77777777" w:rsidR="00704682" w:rsidRPr="00753DDB" w:rsidRDefault="00704682" w:rsidP="00704682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Povrchové úpravy plastik – vzorky 6691 a 6903:</w:t>
            </w:r>
          </w:p>
          <w:p w14:paraId="09CE8E87" w14:textId="77777777" w:rsidR="00704682" w:rsidRPr="00753DDB" w:rsidRDefault="00704682" w:rsidP="00704682">
            <w:pPr>
              <w:ind w:firstLine="709"/>
              <w:rPr>
                <w:rFonts w:cstheme="minorHAnsi"/>
                <w:b/>
              </w:rPr>
            </w:pPr>
          </w:p>
          <w:p w14:paraId="543E7947" w14:textId="77777777" w:rsidR="00704682" w:rsidRPr="00753DDB" w:rsidRDefault="00704682" w:rsidP="00704682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 xml:space="preserve">Povrch vybraných částí plastik je upraven zlacením (vzorky 6691 a 6903). Podklad pro zlacení je u obou vzorků tvořen třemi vrstvami žlutých až oranžových odstínů (1-3). Podkladní nátěry byly naneseny na vyzrálý vápenný štuk. V oranžovo-okrové vrstvě 1 a spodní žluté vrstvě 2 byly ojediněle zaznamenány částice kovového lesku různého složení, obsahující například měď nebo stříbro. Zlacení je provedeno plátkovým zlatem na podklad obsahující olej </w:t>
            </w:r>
            <w:r w:rsidRPr="00753DDB">
              <w:rPr>
                <w:rFonts w:cstheme="minorHAnsi"/>
              </w:rPr>
              <w:lastRenderedPageBreak/>
              <w:t xml:space="preserve">(pravděpodobně tzv. </w:t>
            </w:r>
            <w:proofErr w:type="spellStart"/>
            <w:r w:rsidRPr="00753DDB">
              <w:rPr>
                <w:rFonts w:cstheme="minorHAnsi"/>
              </w:rPr>
              <w:t>mixtionové</w:t>
            </w:r>
            <w:proofErr w:type="spellEnd"/>
            <w:r w:rsidRPr="00753DDB">
              <w:rPr>
                <w:rFonts w:cstheme="minorHAnsi"/>
              </w:rPr>
              <w:t xml:space="preserve"> zlacení</w:t>
            </w:r>
            <w:r w:rsidRPr="00753DDB">
              <w:rPr>
                <w:rStyle w:val="Style1CharChar"/>
                <w:rFonts w:asciiTheme="minorHAnsi" w:eastAsiaTheme="minorHAnsi" w:hAnsiTheme="minorHAnsi" w:cstheme="minorHAnsi"/>
                <w:i w:val="0"/>
                <w:szCs w:val="22"/>
              </w:rPr>
              <w:t xml:space="preserve"> </w:t>
            </w:r>
            <w:r w:rsidRPr="00753DDB">
              <w:rPr>
                <w:rStyle w:val="Znakapoznpodarou"/>
                <w:rFonts w:cstheme="minorHAnsi"/>
              </w:rPr>
              <w:footnoteReference w:id="1"/>
            </w:r>
            <w:r w:rsidRPr="00753DDB">
              <w:rPr>
                <w:rFonts w:cstheme="minorHAnsi"/>
              </w:rPr>
              <w:t>). Podkladní nátěry pod zlacení (1-3) jsou probarveny pigmenty bílých, žlutých až červených odstínů na bázi sloučenin olova a oxidů železa. V těchto vrstvách jsou přítomny oválné poloprůhledné vměstky. V odborné literatuře je popsáno, že tyto útvary vznikají reakcí olovnatých pigmentů s olejovým pojivem za vzniku olovnatých mýdel</w:t>
            </w:r>
            <w:r w:rsidRPr="00753DDB">
              <w:rPr>
                <w:rStyle w:val="Znakapoznpodarou"/>
                <w:rFonts w:cstheme="minorHAnsi"/>
              </w:rPr>
              <w:footnoteReference w:id="2"/>
            </w:r>
            <w:r w:rsidRPr="00753DDB">
              <w:rPr>
                <w:rFonts w:cstheme="minorHAnsi"/>
              </w:rPr>
              <w:t xml:space="preserve">.  </w:t>
            </w:r>
          </w:p>
          <w:p w14:paraId="7BBF8762" w14:textId="77777777" w:rsidR="00704682" w:rsidRPr="00753DDB" w:rsidRDefault="00704682" w:rsidP="00704682">
            <w:pPr>
              <w:ind w:firstLine="709"/>
              <w:rPr>
                <w:rFonts w:cstheme="minorHAnsi"/>
              </w:rPr>
            </w:pPr>
          </w:p>
          <w:p w14:paraId="7DB9BEB2" w14:textId="77777777" w:rsidR="00704682" w:rsidRPr="00753DDB" w:rsidRDefault="00704682" w:rsidP="00704682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 xml:space="preserve">Na vzorku odebraném v části s narůžovělými skvrnami (6692B) byla mikroskopicky zaznamenána silnější růžová vrstva s organickým pojivem, probarvená pigmenty na bázi oxidů železa. </w:t>
            </w:r>
          </w:p>
          <w:p w14:paraId="59D5BBDB" w14:textId="77777777" w:rsidR="00704682" w:rsidRPr="00753DDB" w:rsidRDefault="00704682" w:rsidP="00704682">
            <w:pPr>
              <w:ind w:firstLine="709"/>
              <w:rPr>
                <w:rFonts w:cstheme="minorHAnsi"/>
              </w:rPr>
            </w:pPr>
          </w:p>
          <w:p w14:paraId="7794B0DF" w14:textId="77777777" w:rsidR="00704682" w:rsidRPr="00753DDB" w:rsidRDefault="00704682" w:rsidP="00704682">
            <w:pPr>
              <w:ind w:firstLine="709"/>
              <w:rPr>
                <w:rFonts w:cstheme="minorHAnsi"/>
              </w:rPr>
            </w:pPr>
          </w:p>
          <w:p w14:paraId="1E5265EE" w14:textId="77777777" w:rsidR="00704682" w:rsidRPr="00753DDB" w:rsidRDefault="00704682" w:rsidP="00704682">
            <w:pPr>
              <w:ind w:firstLine="709"/>
              <w:rPr>
                <w:rFonts w:cstheme="minorHAnsi"/>
              </w:rPr>
            </w:pPr>
          </w:p>
          <w:p w14:paraId="5A1D2C4F" w14:textId="77777777" w:rsidR="00704682" w:rsidRPr="00753DDB" w:rsidRDefault="00704682" w:rsidP="00704682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Materiály štuků - vzorky 6692, 6693, 6694, 6902, Vz1, Vz2</w:t>
            </w:r>
          </w:p>
          <w:p w14:paraId="2C39AC2A" w14:textId="77777777" w:rsidR="00704682" w:rsidRPr="00753DDB" w:rsidRDefault="00704682" w:rsidP="00704682">
            <w:pPr>
              <w:rPr>
                <w:rFonts w:cstheme="minorHAnsi"/>
              </w:rPr>
            </w:pPr>
          </w:p>
          <w:p w14:paraId="3B8E9C74" w14:textId="77777777" w:rsidR="00704682" w:rsidRPr="00753DDB" w:rsidRDefault="00704682" w:rsidP="00704682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 xml:space="preserve">Lze předpokládat, že jsou plastiky </w:t>
            </w:r>
            <w:proofErr w:type="spellStart"/>
            <w:r w:rsidRPr="00753DDB">
              <w:rPr>
                <w:rFonts w:cstheme="minorHAnsi"/>
              </w:rPr>
              <w:t>putti</w:t>
            </w:r>
            <w:proofErr w:type="spellEnd"/>
            <w:r w:rsidRPr="00753DDB">
              <w:rPr>
                <w:rFonts w:cstheme="minorHAnsi"/>
              </w:rPr>
              <w:t xml:space="preserve"> zhotoveny ze tří štukových vrstev. Přímo na kovovou armaturu byla nanesena tenčí bílá štuková vrstva obsahující směs vápna a sádry (vrstva 0a). Vrstva obsahuje velmi nízký podíl křemenného kameniva.</w:t>
            </w:r>
          </w:p>
          <w:p w14:paraId="6914D5C5" w14:textId="77777777" w:rsidR="00704682" w:rsidRPr="00753DDB" w:rsidRDefault="00704682" w:rsidP="00704682">
            <w:pPr>
              <w:ind w:firstLine="709"/>
              <w:rPr>
                <w:rFonts w:cstheme="minorHAnsi"/>
              </w:rPr>
            </w:pPr>
          </w:p>
          <w:p w14:paraId="5F59D948" w14:textId="77777777" w:rsidR="00704682" w:rsidRPr="00753DDB" w:rsidRDefault="00704682" w:rsidP="00704682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 xml:space="preserve">Následuje narůžovělá jádrová vrstva štuku (vrstva 0b), tvořená z vápna s malou příměsí sádry a načervenalým kamenivem. Barevnost kameniva je zapříčiněna vysokým obsahem minerálů obsahujících sloučeniny železa. Distribuce velikosti zrn kameniva je pozvolná s vysokým obsahem nejjemnějších částic. Maximální velikost zrn kameniva této vrstvy je 4 mm. Přibližný objemový poměr míchání vápenné kaše a kameniva jádrové vrstvy mohl být 1: 1 až 1,4:1. </w:t>
            </w:r>
          </w:p>
          <w:p w14:paraId="14F17C85" w14:textId="77777777" w:rsidR="00704682" w:rsidRPr="00753DDB" w:rsidRDefault="00704682" w:rsidP="00704682">
            <w:pPr>
              <w:ind w:firstLine="709"/>
              <w:rPr>
                <w:rFonts w:cstheme="minorHAnsi"/>
              </w:rPr>
            </w:pPr>
          </w:p>
          <w:p w14:paraId="0F42BA3C" w14:textId="77777777" w:rsidR="00704682" w:rsidRPr="00753DDB" w:rsidRDefault="00704682" w:rsidP="00704682">
            <w:pPr>
              <w:rPr>
                <w:rFonts w:cstheme="minorHAnsi"/>
              </w:rPr>
            </w:pPr>
            <w:r w:rsidRPr="00753DDB">
              <w:rPr>
                <w:rFonts w:cstheme="minorHAnsi"/>
              </w:rPr>
              <w:t>Svrchní bílá štuková vrstva (0c) je pojena vápnem s malou příměsí sádry, dále obsahuje křemenný písek s úzkou distribucí velikosti zrn a vysokým podílem jemných částic. Velikost zrn písku patrně nepřesahuje 2 mm.</w:t>
            </w:r>
          </w:p>
          <w:p w14:paraId="3EFF0ED3" w14:textId="77777777" w:rsidR="00704682" w:rsidRPr="00753DDB" w:rsidRDefault="00704682" w:rsidP="00821499">
            <w:pPr>
              <w:rPr>
                <w:rFonts w:cstheme="minorHAnsi"/>
              </w:rPr>
            </w:pPr>
          </w:p>
          <w:p w14:paraId="1470A77E" w14:textId="4A83216F" w:rsidR="0065280A" w:rsidRPr="00753DDB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753DDB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753DDB" w14:paraId="6588E497" w14:textId="77777777" w:rsidTr="00CF54D3">
        <w:tc>
          <w:tcPr>
            <w:tcW w:w="10060" w:type="dxa"/>
          </w:tcPr>
          <w:p w14:paraId="6A3A9C3E" w14:textId="77777777" w:rsidR="00AA48FC" w:rsidRPr="00753DDB" w:rsidRDefault="00AA48FC" w:rsidP="00821499">
            <w:pPr>
              <w:rPr>
                <w:rFonts w:cstheme="minorHAnsi"/>
                <w:b/>
              </w:rPr>
            </w:pPr>
            <w:r w:rsidRPr="00753DDB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753DDB" w14:paraId="24BB7D60" w14:textId="77777777" w:rsidTr="00CF54D3">
        <w:tc>
          <w:tcPr>
            <w:tcW w:w="10060" w:type="dxa"/>
          </w:tcPr>
          <w:p w14:paraId="4FB66E8A" w14:textId="77777777" w:rsidR="00AA48FC" w:rsidRPr="00753DDB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753DDB" w:rsidRDefault="0022194F" w:rsidP="00821499">
      <w:pPr>
        <w:spacing w:line="240" w:lineRule="auto"/>
        <w:rPr>
          <w:rFonts w:cstheme="minorHAnsi"/>
        </w:rPr>
      </w:pPr>
    </w:p>
    <w:sectPr w:rsidR="0022194F" w:rsidRPr="00753DDB" w:rsidSect="00EF685D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238EC" w14:textId="77777777" w:rsidR="00E64565" w:rsidRDefault="00E64565" w:rsidP="00AA48FC">
      <w:pPr>
        <w:spacing w:after="0" w:line="240" w:lineRule="auto"/>
      </w:pPr>
      <w:r>
        <w:separator/>
      </w:r>
    </w:p>
  </w:endnote>
  <w:endnote w:type="continuationSeparator" w:id="0">
    <w:p w14:paraId="40FB273C" w14:textId="77777777" w:rsidR="00E64565" w:rsidRDefault="00E6456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20472" w14:textId="77777777" w:rsidR="00E64565" w:rsidRDefault="00E64565" w:rsidP="00AA48FC">
      <w:pPr>
        <w:spacing w:after="0" w:line="240" w:lineRule="auto"/>
      </w:pPr>
      <w:r>
        <w:separator/>
      </w:r>
    </w:p>
  </w:footnote>
  <w:footnote w:type="continuationSeparator" w:id="0">
    <w:p w14:paraId="75E87EDF" w14:textId="77777777" w:rsidR="00E64565" w:rsidRDefault="00E64565" w:rsidP="00AA48FC">
      <w:pPr>
        <w:spacing w:after="0" w:line="240" w:lineRule="auto"/>
      </w:pPr>
      <w:r>
        <w:continuationSeparator/>
      </w:r>
    </w:p>
  </w:footnote>
  <w:footnote w:id="1">
    <w:p w14:paraId="0DEF40F4" w14:textId="77777777" w:rsidR="00704682" w:rsidRPr="001B5088" w:rsidRDefault="00704682" w:rsidP="00704682">
      <w:pPr>
        <w:pStyle w:val="Textpoznpodarou"/>
        <w:rPr>
          <w:rFonts w:ascii="Calibri" w:hAnsi="Calibri"/>
          <w:sz w:val="18"/>
          <w:szCs w:val="18"/>
        </w:rPr>
      </w:pPr>
      <w:r w:rsidRPr="001B5088">
        <w:rPr>
          <w:rFonts w:ascii="Times New Roman" w:hAnsi="Times New Roman"/>
          <w:sz w:val="18"/>
          <w:szCs w:val="18"/>
          <w:vertAlign w:val="superscript"/>
        </w:rPr>
        <w:footnoteRef/>
      </w:r>
      <w:r w:rsidRPr="001B5088">
        <w:rPr>
          <w:rFonts w:ascii="Times New Roman" w:hAnsi="Times New Roman"/>
          <w:sz w:val="18"/>
          <w:szCs w:val="18"/>
        </w:rPr>
        <w:t xml:space="preserve"> Losos, L. Pozlacování a polychromie. Grada </w:t>
      </w:r>
      <w:proofErr w:type="spellStart"/>
      <w:r w:rsidRPr="001B5088">
        <w:rPr>
          <w:rFonts w:ascii="Times New Roman" w:hAnsi="Times New Roman"/>
          <w:sz w:val="18"/>
          <w:szCs w:val="18"/>
        </w:rPr>
        <w:t>publishing</w:t>
      </w:r>
      <w:proofErr w:type="spellEnd"/>
      <w:r w:rsidRPr="001B5088">
        <w:rPr>
          <w:rFonts w:ascii="Times New Roman" w:hAnsi="Times New Roman"/>
          <w:sz w:val="18"/>
          <w:szCs w:val="18"/>
        </w:rPr>
        <w:t>, a.s. Praha 2005.</w:t>
      </w:r>
    </w:p>
  </w:footnote>
  <w:footnote w:id="2">
    <w:p w14:paraId="2E9B8A1D" w14:textId="77777777" w:rsidR="00704682" w:rsidRPr="00952C3A" w:rsidRDefault="00704682" w:rsidP="00704682">
      <w:pPr>
        <w:pStyle w:val="Textpoznpodarou"/>
        <w:rPr>
          <w:rFonts w:ascii="Times New Roman" w:hAnsi="Times New Roman"/>
          <w:sz w:val="18"/>
          <w:szCs w:val="18"/>
        </w:rPr>
      </w:pPr>
      <w:r w:rsidRPr="0041409D">
        <w:rPr>
          <w:rStyle w:val="Znakapoznpodarou"/>
          <w:rFonts w:ascii="Times New Roman" w:hAnsi="Times New Roman"/>
          <w:sz w:val="18"/>
          <w:szCs w:val="18"/>
        </w:rPr>
        <w:footnoteRef/>
      </w:r>
      <w:r w:rsidRPr="0041409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41409D">
        <w:rPr>
          <w:rFonts w:ascii="Times New Roman" w:hAnsi="Times New Roman"/>
          <w:sz w:val="18"/>
          <w:szCs w:val="18"/>
        </w:rPr>
        <w:t>Higgitt</w:t>
      </w:r>
      <w:proofErr w:type="spellEnd"/>
      <w:r w:rsidRPr="0041409D">
        <w:rPr>
          <w:rFonts w:ascii="Times New Roman" w:hAnsi="Times New Roman"/>
          <w:sz w:val="18"/>
          <w:szCs w:val="18"/>
        </w:rPr>
        <w:t xml:space="preserve"> C., </w:t>
      </w:r>
      <w:proofErr w:type="spellStart"/>
      <w:r w:rsidRPr="0041409D">
        <w:rPr>
          <w:rFonts w:ascii="Times New Roman" w:hAnsi="Times New Roman"/>
          <w:sz w:val="18"/>
          <w:szCs w:val="18"/>
        </w:rPr>
        <w:t>Spring</w:t>
      </w:r>
      <w:proofErr w:type="spellEnd"/>
      <w:r w:rsidRPr="0041409D">
        <w:rPr>
          <w:rFonts w:ascii="Times New Roman" w:hAnsi="Times New Roman"/>
          <w:sz w:val="18"/>
          <w:szCs w:val="18"/>
        </w:rPr>
        <w:t xml:space="preserve"> M., </w:t>
      </w:r>
      <w:proofErr w:type="spellStart"/>
      <w:r>
        <w:rPr>
          <w:rFonts w:ascii="Times New Roman" w:hAnsi="Times New Roman"/>
          <w:sz w:val="18"/>
          <w:szCs w:val="18"/>
        </w:rPr>
        <w:t>Saunders</w:t>
      </w:r>
      <w:proofErr w:type="spellEnd"/>
      <w:r>
        <w:rPr>
          <w:rFonts w:ascii="Times New Roman" w:hAnsi="Times New Roman"/>
          <w:sz w:val="18"/>
          <w:szCs w:val="18"/>
        </w:rPr>
        <w:t xml:space="preserve"> D</w:t>
      </w:r>
      <w:r w:rsidRPr="0041409D">
        <w:rPr>
          <w:rFonts w:ascii="Times New Roman" w:hAnsi="Times New Roman"/>
          <w:sz w:val="18"/>
          <w:szCs w:val="18"/>
        </w:rPr>
        <w:t xml:space="preserve">. Pigment-medium </w:t>
      </w:r>
      <w:proofErr w:type="spellStart"/>
      <w:r w:rsidRPr="0041409D">
        <w:rPr>
          <w:rFonts w:ascii="Times New Roman" w:hAnsi="Times New Roman"/>
          <w:sz w:val="18"/>
          <w:szCs w:val="18"/>
        </w:rPr>
        <w:t>Interaction</w:t>
      </w:r>
      <w:proofErr w:type="spellEnd"/>
      <w:r w:rsidRPr="0041409D">
        <w:rPr>
          <w:rFonts w:ascii="Times New Roman" w:hAnsi="Times New Roman"/>
          <w:sz w:val="18"/>
          <w:szCs w:val="18"/>
        </w:rPr>
        <w:t xml:space="preserve"> in </w:t>
      </w:r>
      <w:proofErr w:type="spellStart"/>
      <w:r w:rsidRPr="0041409D">
        <w:rPr>
          <w:rFonts w:ascii="Times New Roman" w:hAnsi="Times New Roman"/>
          <w:sz w:val="18"/>
          <w:szCs w:val="18"/>
        </w:rPr>
        <w:t>Oil</w:t>
      </w:r>
      <w:proofErr w:type="spellEnd"/>
      <w:r w:rsidRPr="0041409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41409D">
        <w:rPr>
          <w:rFonts w:ascii="Times New Roman" w:hAnsi="Times New Roman"/>
          <w:sz w:val="18"/>
          <w:szCs w:val="18"/>
        </w:rPr>
        <w:t>Paint</w:t>
      </w:r>
      <w:proofErr w:type="spellEnd"/>
      <w:r w:rsidRPr="0041409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41409D">
        <w:rPr>
          <w:rFonts w:ascii="Times New Roman" w:hAnsi="Times New Roman"/>
          <w:sz w:val="18"/>
          <w:szCs w:val="18"/>
        </w:rPr>
        <w:t>Films</w:t>
      </w:r>
      <w:proofErr w:type="spellEnd"/>
      <w:r w:rsidRPr="0041409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41409D">
        <w:rPr>
          <w:rFonts w:ascii="Times New Roman" w:hAnsi="Times New Roman"/>
          <w:sz w:val="18"/>
          <w:szCs w:val="18"/>
        </w:rPr>
        <w:t>containing</w:t>
      </w:r>
      <w:proofErr w:type="spellEnd"/>
      <w:r w:rsidRPr="0041409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41409D">
        <w:rPr>
          <w:rFonts w:ascii="Times New Roman" w:hAnsi="Times New Roman"/>
          <w:sz w:val="18"/>
          <w:szCs w:val="18"/>
        </w:rPr>
        <w:t>Red</w:t>
      </w:r>
      <w:proofErr w:type="spellEnd"/>
      <w:r w:rsidRPr="0041409D">
        <w:rPr>
          <w:rFonts w:ascii="Times New Roman" w:hAnsi="Times New Roman"/>
          <w:sz w:val="18"/>
          <w:szCs w:val="18"/>
        </w:rPr>
        <w:t xml:space="preserve"> Lead </w:t>
      </w:r>
      <w:proofErr w:type="spellStart"/>
      <w:r w:rsidRPr="0041409D">
        <w:rPr>
          <w:rFonts w:ascii="Times New Roman" w:hAnsi="Times New Roman"/>
          <w:sz w:val="18"/>
          <w:szCs w:val="18"/>
        </w:rPr>
        <w:t>or</w:t>
      </w:r>
      <w:proofErr w:type="spellEnd"/>
      <w:r w:rsidRPr="0041409D">
        <w:rPr>
          <w:rFonts w:ascii="Times New Roman" w:hAnsi="Times New Roman"/>
          <w:sz w:val="18"/>
          <w:szCs w:val="18"/>
        </w:rPr>
        <w:t xml:space="preserve"> Led-</w:t>
      </w:r>
      <w:proofErr w:type="spellStart"/>
      <w:r w:rsidRPr="0041409D">
        <w:rPr>
          <w:rFonts w:ascii="Times New Roman" w:hAnsi="Times New Roman"/>
          <w:sz w:val="18"/>
          <w:szCs w:val="18"/>
        </w:rPr>
        <w:t>tin</w:t>
      </w:r>
      <w:proofErr w:type="spellEnd"/>
      <w:r w:rsidRPr="0041409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41409D">
        <w:rPr>
          <w:rFonts w:ascii="Times New Roman" w:hAnsi="Times New Roman"/>
          <w:sz w:val="18"/>
          <w:szCs w:val="18"/>
        </w:rPr>
        <w:t>Yellow</w:t>
      </w:r>
      <w:proofErr w:type="spellEnd"/>
      <w:r w:rsidRPr="0041409D">
        <w:rPr>
          <w:rFonts w:ascii="Times New Roman" w:hAnsi="Times New Roman"/>
          <w:sz w:val="18"/>
          <w:szCs w:val="18"/>
        </w:rPr>
        <w:t xml:space="preserve">. In </w:t>
      </w:r>
      <w:proofErr w:type="spellStart"/>
      <w:r w:rsidRPr="0041409D">
        <w:rPr>
          <w:rFonts w:ascii="Times New Roman" w:hAnsi="Times New Roman"/>
          <w:sz w:val="18"/>
          <w:szCs w:val="18"/>
        </w:rPr>
        <w:t>National</w:t>
      </w:r>
      <w:proofErr w:type="spellEnd"/>
      <w:r w:rsidRPr="0041409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41409D">
        <w:rPr>
          <w:rFonts w:ascii="Times New Roman" w:hAnsi="Times New Roman"/>
          <w:sz w:val="18"/>
          <w:szCs w:val="18"/>
        </w:rPr>
        <w:t>Gallery</w:t>
      </w:r>
      <w:proofErr w:type="spellEnd"/>
      <w:r w:rsidRPr="0041409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41409D">
        <w:rPr>
          <w:rFonts w:ascii="Times New Roman" w:hAnsi="Times New Roman"/>
          <w:sz w:val="18"/>
          <w:szCs w:val="18"/>
        </w:rPr>
        <w:t>Technical</w:t>
      </w:r>
      <w:proofErr w:type="spellEnd"/>
      <w:r w:rsidRPr="0041409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41409D">
        <w:rPr>
          <w:rFonts w:ascii="Times New Roman" w:hAnsi="Times New Roman"/>
          <w:sz w:val="18"/>
          <w:szCs w:val="18"/>
        </w:rPr>
        <w:t>Buletin</w:t>
      </w:r>
      <w:proofErr w:type="spellEnd"/>
      <w:r w:rsidRPr="0041409D">
        <w:rPr>
          <w:rFonts w:ascii="Times New Roman" w:hAnsi="Times New Roman"/>
          <w:sz w:val="18"/>
          <w:szCs w:val="18"/>
        </w:rPr>
        <w:t xml:space="preserve">, Vol. 24, 2003. </w:t>
      </w:r>
      <w:r w:rsidRPr="00952C3A">
        <w:rPr>
          <w:rFonts w:ascii="Times New Roman" w:hAnsi="Times New Roman"/>
          <w:sz w:val="18"/>
          <w:szCs w:val="18"/>
        </w:rPr>
        <w:t>London. (</w:t>
      </w:r>
      <w:hyperlink r:id="rId1" w:history="1">
        <w:r w:rsidRPr="00952C3A">
          <w:rPr>
            <w:rStyle w:val="Hypertextovodkaz"/>
            <w:rFonts w:ascii="Times New Roman" w:hAnsi="Times New Roman"/>
            <w:sz w:val="18"/>
            <w:szCs w:val="18"/>
          </w:rPr>
          <w:t>http://www.nationalgallery.org.uk/pigment-medium-interactions-in-oil-paint-films-containing-red-lead-or-lead-tin-yellow</w:t>
        </w:r>
      </w:hyperlink>
      <w:r w:rsidRPr="00952C3A">
        <w:rPr>
          <w:rFonts w:ascii="Times New Roman" w:hAnsi="Times New Roman"/>
          <w:sz w:val="18"/>
          <w:szCs w:val="18"/>
        </w:rPr>
        <w:t xml:space="preserve"> 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74322"/>
    <w:rsid w:val="000A3395"/>
    <w:rsid w:val="000A6440"/>
    <w:rsid w:val="000B65B5"/>
    <w:rsid w:val="0021097B"/>
    <w:rsid w:val="0022194F"/>
    <w:rsid w:val="003449DF"/>
    <w:rsid w:val="003B2247"/>
    <w:rsid w:val="003D0950"/>
    <w:rsid w:val="00463D76"/>
    <w:rsid w:val="00494840"/>
    <w:rsid w:val="004E4F04"/>
    <w:rsid w:val="005920C1"/>
    <w:rsid w:val="005A54E0"/>
    <w:rsid w:val="005B436B"/>
    <w:rsid w:val="005C155B"/>
    <w:rsid w:val="0060755E"/>
    <w:rsid w:val="00632A4C"/>
    <w:rsid w:val="0065280A"/>
    <w:rsid w:val="00704682"/>
    <w:rsid w:val="00753DDB"/>
    <w:rsid w:val="00821499"/>
    <w:rsid w:val="009A03AE"/>
    <w:rsid w:val="009F39F0"/>
    <w:rsid w:val="00AA48FC"/>
    <w:rsid w:val="00B90C16"/>
    <w:rsid w:val="00C30ACE"/>
    <w:rsid w:val="00C657DB"/>
    <w:rsid w:val="00C74C8C"/>
    <w:rsid w:val="00CC1EA8"/>
    <w:rsid w:val="00CF54D3"/>
    <w:rsid w:val="00D6299B"/>
    <w:rsid w:val="00E64565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rsid w:val="00704682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04682"/>
    <w:rPr>
      <w:rFonts w:ascii="Arial" w:eastAsia="Times New Roman" w:hAnsi="Arial" w:cs="Times New Roman"/>
      <w:sz w:val="20"/>
      <w:szCs w:val="20"/>
      <w:lang w:eastAsia="cs-CZ"/>
    </w:rPr>
  </w:style>
  <w:style w:type="character" w:styleId="Znakapoznpodarou">
    <w:name w:val="footnote reference"/>
    <w:uiPriority w:val="99"/>
    <w:semiHidden/>
    <w:rsid w:val="00704682"/>
    <w:rPr>
      <w:vertAlign w:val="superscript"/>
    </w:rPr>
  </w:style>
  <w:style w:type="character" w:styleId="Hypertextovodkaz">
    <w:name w:val="Hyperlink"/>
    <w:rsid w:val="007046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ationalgallery.org.uk/pigment-medium-interactions-in-oil-paint-films-containing-red-lead-or-lead-tin-yellow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395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2022-11-30T09:02:00Z</dcterms:created>
  <dcterms:modified xsi:type="dcterms:W3CDTF">2022-11-30T09:05:00Z</dcterms:modified>
</cp:coreProperties>
</file>