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E505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569"/>
        <w:gridCol w:w="8916"/>
      </w:tblGrid>
      <w:tr w:rsidR="00821499" w:rsidRPr="002E505F" w14:paraId="308E4BCF" w14:textId="77777777" w:rsidTr="00EF685D">
        <w:tc>
          <w:tcPr>
            <w:tcW w:w="4606" w:type="dxa"/>
          </w:tcPr>
          <w:p w14:paraId="42DD7B2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622DCAC6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875</w:t>
            </w:r>
            <w:r w:rsidR="00A56388">
              <w:rPr>
                <w:rFonts w:cstheme="minorHAnsi"/>
              </w:rPr>
              <w:t>9</w:t>
            </w:r>
            <w:r w:rsidR="00035B88">
              <w:rPr>
                <w:rFonts w:cstheme="minorHAnsi"/>
              </w:rPr>
              <w:t>b</w:t>
            </w:r>
          </w:p>
        </w:tc>
      </w:tr>
      <w:tr w:rsidR="00821499" w:rsidRPr="002E505F" w14:paraId="616D8CF9" w14:textId="77777777" w:rsidTr="00EF685D">
        <w:tc>
          <w:tcPr>
            <w:tcW w:w="4606" w:type="dxa"/>
          </w:tcPr>
          <w:p w14:paraId="5DFEFE58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397C0CAD" w:rsidR="0022194F" w:rsidRPr="002E505F" w:rsidRDefault="009F7394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</w:t>
            </w:r>
            <w:r w:rsidR="00A56388">
              <w:rPr>
                <w:rFonts w:cstheme="minorHAnsi"/>
              </w:rPr>
              <w:t>4</w:t>
            </w:r>
            <w:r w:rsidR="00035B88">
              <w:rPr>
                <w:rFonts w:cstheme="minorHAnsi"/>
              </w:rPr>
              <w:t>b</w:t>
            </w:r>
          </w:p>
        </w:tc>
      </w:tr>
      <w:tr w:rsidR="00821499" w:rsidRPr="002E505F" w14:paraId="106D8ED7" w14:textId="77777777" w:rsidTr="00EF685D">
        <w:tc>
          <w:tcPr>
            <w:tcW w:w="4606" w:type="dxa"/>
          </w:tcPr>
          <w:p w14:paraId="42C61C07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Pořadové číslo karty vzorku v </w:t>
            </w:r>
            <w:r w:rsidR="000A6440" w:rsidRPr="002E505F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285CDE2D" w:rsidR="00AA48FC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162</w:t>
            </w:r>
            <w:r w:rsidR="00035B88">
              <w:rPr>
                <w:rFonts w:cstheme="minorHAnsi"/>
              </w:rPr>
              <w:t>9</w:t>
            </w:r>
          </w:p>
        </w:tc>
      </w:tr>
      <w:tr w:rsidR="00821499" w:rsidRPr="002E505F" w14:paraId="32CF643C" w14:textId="77777777" w:rsidTr="00EF685D">
        <w:tc>
          <w:tcPr>
            <w:tcW w:w="4606" w:type="dxa"/>
          </w:tcPr>
          <w:p w14:paraId="560D95E3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5562A849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Olivětín, Kaple Bolestné P. M. část I</w:t>
            </w:r>
          </w:p>
        </w:tc>
      </w:tr>
      <w:tr w:rsidR="00821499" w:rsidRPr="002E505F" w14:paraId="7F8D2B97" w14:textId="77777777" w:rsidTr="00EF685D">
        <w:tc>
          <w:tcPr>
            <w:tcW w:w="4606" w:type="dxa"/>
          </w:tcPr>
          <w:p w14:paraId="5945127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57088702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Nástropní malby Kaple Bolestné P. M.</w:t>
            </w:r>
          </w:p>
        </w:tc>
      </w:tr>
      <w:tr w:rsidR="00821499" w:rsidRPr="002E505F" w14:paraId="54033E58" w14:textId="77777777" w:rsidTr="00EF685D">
        <w:tc>
          <w:tcPr>
            <w:tcW w:w="4606" w:type="dxa"/>
          </w:tcPr>
          <w:p w14:paraId="65CE29A7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486987BD" w:rsidR="0022194F" w:rsidRPr="002E505F" w:rsidRDefault="002E505F" w:rsidP="00821499">
            <w:pPr>
              <w:rPr>
                <w:rFonts w:cstheme="minorHAnsi"/>
              </w:rPr>
            </w:pPr>
            <w:r>
              <w:object w:dxaOrig="8700" w:dyaOrig="3540" w14:anchorId="6CA671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pt;height:177pt" o:ole="">
                  <v:imagedata r:id="rId7" o:title=""/>
                </v:shape>
                <o:OLEObject Type="Embed" ProgID="PBrush" ShapeID="_x0000_i1025" DrawAspect="Content" ObjectID="_1730796098" r:id="rId8"/>
              </w:object>
            </w:r>
          </w:p>
        </w:tc>
      </w:tr>
      <w:tr w:rsidR="00821499" w:rsidRPr="002E505F" w14:paraId="5E1A21DD" w14:textId="77777777" w:rsidTr="00EF685D">
        <w:tc>
          <w:tcPr>
            <w:tcW w:w="4606" w:type="dxa"/>
          </w:tcPr>
          <w:p w14:paraId="1B7B8745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172BD457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object w:dxaOrig="8400" w:dyaOrig="9825" w14:anchorId="51DC9ACF">
                <v:shape id="_x0000_i1026" type="#_x0000_t75" style="width:420pt;height:491.25pt" o:ole="">
                  <v:imagedata r:id="rId9" o:title=""/>
                </v:shape>
                <o:OLEObject Type="Embed" ProgID="PBrush" ShapeID="_x0000_i1026" DrawAspect="Content" ObjectID="_1730796099" r:id="rId10"/>
              </w:object>
            </w:r>
          </w:p>
        </w:tc>
      </w:tr>
      <w:tr w:rsidR="00821499" w:rsidRPr="002E505F" w14:paraId="0ACABA34" w14:textId="77777777" w:rsidTr="00EF685D">
        <w:tc>
          <w:tcPr>
            <w:tcW w:w="4606" w:type="dxa"/>
          </w:tcPr>
          <w:p w14:paraId="2B920B9B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5C199A7B" w:rsidR="0022194F" w:rsidRPr="002E505F" w:rsidRDefault="005F7C2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Nástěnná malba</w:t>
            </w:r>
          </w:p>
        </w:tc>
      </w:tr>
      <w:tr w:rsidR="00821499" w:rsidRPr="002E505F" w14:paraId="7715CB8F" w14:textId="77777777" w:rsidTr="00EF685D">
        <w:tc>
          <w:tcPr>
            <w:tcW w:w="4606" w:type="dxa"/>
          </w:tcPr>
          <w:p w14:paraId="1E56020F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219E9D15" w:rsidR="0022194F" w:rsidRPr="002E505F" w:rsidRDefault="00524CE0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Omítka</w:t>
            </w:r>
          </w:p>
        </w:tc>
      </w:tr>
      <w:tr w:rsidR="00821499" w:rsidRPr="002E505F" w14:paraId="20A918C5" w14:textId="77777777" w:rsidTr="00EF685D">
        <w:tc>
          <w:tcPr>
            <w:tcW w:w="4606" w:type="dxa"/>
          </w:tcPr>
          <w:p w14:paraId="1A2F26B6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Datace</w:t>
            </w:r>
            <w:r w:rsidR="00AA48FC" w:rsidRPr="002E505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04A257A6" w:rsidR="0022194F" w:rsidRPr="00036877" w:rsidRDefault="00036877" w:rsidP="00036877">
            <w:pPr>
              <w:autoSpaceDE w:val="0"/>
              <w:autoSpaceDN w:val="0"/>
              <w:adjustRightInd w:val="0"/>
              <w:rPr>
                <w:rFonts w:ascii="GillSansMT" w:hAnsi="GillSansMT" w:cs="GillSansMT"/>
              </w:rPr>
            </w:pPr>
            <w:r>
              <w:rPr>
                <w:rFonts w:cstheme="minorHAnsi"/>
              </w:rPr>
              <w:t>18.století (</w:t>
            </w:r>
            <w:r>
              <w:rPr>
                <w:rFonts w:ascii="GillSansMT" w:hAnsi="GillSansMT" w:cs="GillSansMT"/>
              </w:rPr>
              <w:t>výstavba kaple poč. 18. století (baroko), realizace maleb 60. léta 18. století)</w:t>
            </w:r>
          </w:p>
        </w:tc>
      </w:tr>
      <w:tr w:rsidR="00821499" w:rsidRPr="002E505F" w14:paraId="0BF9C387" w14:textId="77777777" w:rsidTr="00EF685D">
        <w:tc>
          <w:tcPr>
            <w:tcW w:w="4606" w:type="dxa"/>
          </w:tcPr>
          <w:p w14:paraId="12280DD1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78DA0B22" w:rsidR="0022194F" w:rsidRPr="002E505F" w:rsidRDefault="00036877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Tišlová Renata</w:t>
            </w:r>
          </w:p>
        </w:tc>
      </w:tr>
      <w:tr w:rsidR="00821499" w:rsidRPr="002E505F" w14:paraId="3B388C43" w14:textId="77777777" w:rsidTr="00EF685D">
        <w:tc>
          <w:tcPr>
            <w:tcW w:w="4606" w:type="dxa"/>
          </w:tcPr>
          <w:p w14:paraId="07CED6AE" w14:textId="77777777" w:rsidR="0022194F" w:rsidRPr="002E505F" w:rsidRDefault="0022194F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Datum zpracování zprávy</w:t>
            </w:r>
            <w:r w:rsidR="00AA48FC" w:rsidRPr="002E505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30302C4" w:rsidR="0022194F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28. 9. 2017</w:t>
            </w:r>
          </w:p>
        </w:tc>
      </w:tr>
      <w:tr w:rsidR="005A54E0" w:rsidRPr="002E505F" w14:paraId="39B656B6" w14:textId="77777777" w:rsidTr="00EF685D">
        <w:tc>
          <w:tcPr>
            <w:tcW w:w="4606" w:type="dxa"/>
          </w:tcPr>
          <w:p w14:paraId="0369BDA3" w14:textId="77777777" w:rsidR="005A54E0" w:rsidRPr="002E505F" w:rsidRDefault="005A54E0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 xml:space="preserve">Číslo příslušné zprávy </w:t>
            </w:r>
            <w:r w:rsidRPr="002E505F">
              <w:rPr>
                <w:rFonts w:cstheme="minorHAnsi"/>
                <w:b/>
              </w:rPr>
              <w:lastRenderedPageBreak/>
              <w:t>v </w:t>
            </w:r>
            <w:r w:rsidR="000A6440" w:rsidRPr="002E505F">
              <w:rPr>
                <w:rFonts w:cstheme="minorHAnsi"/>
                <w:b/>
              </w:rPr>
              <w:t>databázi</w:t>
            </w:r>
            <w:r w:rsidRPr="002E505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A6461EE" w:rsidR="005A54E0" w:rsidRPr="002E505F" w:rsidRDefault="002E505F" w:rsidP="00821499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2017_38</w:t>
            </w:r>
          </w:p>
        </w:tc>
      </w:tr>
    </w:tbl>
    <w:p w14:paraId="2329459B" w14:textId="77777777" w:rsidR="00AA48FC" w:rsidRPr="002E505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581"/>
      </w:tblGrid>
      <w:tr w:rsidR="00821499" w:rsidRPr="002E505F" w14:paraId="5F13C4C5" w14:textId="77777777" w:rsidTr="00EF685D">
        <w:tc>
          <w:tcPr>
            <w:tcW w:w="10485" w:type="dxa"/>
          </w:tcPr>
          <w:p w14:paraId="01601BB6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Výsledky analýzy</w:t>
            </w:r>
          </w:p>
        </w:tc>
      </w:tr>
      <w:tr w:rsidR="00AA48FC" w:rsidRPr="002E505F" w14:paraId="40D63742" w14:textId="77777777" w:rsidTr="00EF685D">
        <w:tc>
          <w:tcPr>
            <w:tcW w:w="10485" w:type="dxa"/>
          </w:tcPr>
          <w:p w14:paraId="1C89CE2F" w14:textId="408423A3" w:rsidR="00AA48FC" w:rsidRDefault="00AA48FC" w:rsidP="00821499">
            <w:pPr>
              <w:rPr>
                <w:rFonts w:cstheme="minorHAnsi"/>
              </w:rPr>
            </w:pPr>
          </w:p>
          <w:p w14:paraId="2857ED32" w14:textId="50336DDB" w:rsidR="002E505F" w:rsidRDefault="002E505F" w:rsidP="00821499">
            <w:pPr>
              <w:rPr>
                <w:rFonts w:cstheme="minorHAnsi"/>
              </w:rPr>
            </w:pPr>
          </w:p>
          <w:p w14:paraId="600A4A77" w14:textId="5CFCFCA1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  <w:r>
              <w:rPr>
                <w:rFonts w:ascii="Calibri-Bold" w:hAnsi="Calibri-Bold" w:cs="Calibri-Bold"/>
                <w:b/>
                <w:bCs/>
              </w:rPr>
              <w:t>VÝSLEDKY PRŮZKUMU - STRATIGRAFIE, SLOŽENÍ BAREVNÝCH VRSTEV</w:t>
            </w:r>
          </w:p>
          <w:p w14:paraId="707489B2" w14:textId="41D3705E" w:rsidR="00524CE0" w:rsidRDefault="00524CE0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678AA5FB" w14:textId="4385C303" w:rsidR="00524CE0" w:rsidRDefault="00524CE0" w:rsidP="00524CE0">
            <w:pPr>
              <w:tabs>
                <w:tab w:val="left" w:pos="4530"/>
              </w:tabs>
              <w:rPr>
                <w:rFonts w:ascii="Calibri-Bold" w:hAnsi="Calibri-Bold" w:cs="Calibri-Bold"/>
                <w:b/>
                <w:bCs/>
              </w:rPr>
            </w:pP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374304C5" wp14:editId="0D659824">
                  <wp:extent cx="2250896" cy="3123415"/>
                  <wp:effectExtent l="0" t="0" r="0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087" cy="314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4CE0">
              <w:rPr>
                <w:rFonts w:ascii="Calibri-Bold" w:hAnsi="Calibri-Bold" w:cs="Calibri-Bold"/>
                <w:b/>
                <w:bCs/>
                <w:noProof/>
              </w:rPr>
              <w:drawing>
                <wp:inline distT="0" distB="0" distL="0" distR="0" wp14:anchorId="7D973097" wp14:editId="2C300BAA">
                  <wp:extent cx="4048125" cy="3158490"/>
                  <wp:effectExtent l="0" t="0" r="9525" b="381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984" cy="316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-Bold" w:hAnsi="Calibri-Bold" w:cs="Calibri-Bold"/>
                <w:b/>
                <w:bCs/>
              </w:rPr>
              <w:tab/>
            </w:r>
          </w:p>
          <w:p w14:paraId="4DF07567" w14:textId="1CD4D1AD" w:rsidR="002E505F" w:rsidRDefault="002E505F" w:rsidP="00821499">
            <w:pPr>
              <w:rPr>
                <w:rFonts w:ascii="Calibri-Bold" w:hAnsi="Calibri-Bold" w:cs="Calibri-Bold"/>
                <w:b/>
                <w:bCs/>
              </w:rPr>
            </w:pPr>
          </w:p>
          <w:p w14:paraId="2B7CAAD9" w14:textId="66D08B60" w:rsidR="002E505F" w:rsidRDefault="002E505F" w:rsidP="00821499"/>
          <w:p w14:paraId="73F4CC0C" w14:textId="1144D323" w:rsidR="00A56388" w:rsidRDefault="00A56388" w:rsidP="00821499"/>
          <w:p w14:paraId="1864930D" w14:textId="2A837FCB" w:rsidR="00A56388" w:rsidRDefault="00035B88" w:rsidP="00821499">
            <w:r>
              <w:object w:dxaOrig="10365" w:dyaOrig="9930" w14:anchorId="326D9DFA">
                <v:shape id="_x0000_i1057" type="#_x0000_t75" style="width:518.25pt;height:496.5pt" o:ole="">
                  <v:imagedata r:id="rId13" o:title=""/>
                </v:shape>
                <o:OLEObject Type="Embed" ProgID="PBrush" ShapeID="_x0000_i1057" DrawAspect="Content" ObjectID="_1730796100" r:id="rId14"/>
              </w:object>
            </w:r>
          </w:p>
          <w:p w14:paraId="11CA4AD7" w14:textId="6A0A0A81" w:rsidR="00035B88" w:rsidRDefault="00035B88" w:rsidP="00821499">
            <w:r>
              <w:object w:dxaOrig="10365" w:dyaOrig="4440" w14:anchorId="5FD0D862">
                <v:shape id="_x0000_i1060" type="#_x0000_t75" style="width:518.25pt;height:222pt" o:ole="">
                  <v:imagedata r:id="rId15" o:title=""/>
                </v:shape>
                <o:OLEObject Type="Embed" ProgID="PBrush" ShapeID="_x0000_i1060" DrawAspect="Content" ObjectID="_1730796101" r:id="rId16"/>
              </w:object>
            </w:r>
          </w:p>
          <w:p w14:paraId="22DEF900" w14:textId="2ECC70A7" w:rsidR="00635DF4" w:rsidRDefault="00635DF4" w:rsidP="00821499"/>
          <w:p w14:paraId="03F89F08" w14:textId="73F99B5E" w:rsidR="00240FF4" w:rsidRDefault="00240FF4" w:rsidP="00821499"/>
          <w:p w14:paraId="49CA5E75" w14:textId="307B04BC" w:rsidR="00240FF4" w:rsidRDefault="00240FF4" w:rsidP="00821499"/>
          <w:p w14:paraId="5F298C58" w14:textId="57FA0461" w:rsidR="002E505F" w:rsidRDefault="002E505F" w:rsidP="00821499"/>
          <w:p w14:paraId="2D86D31C" w14:textId="6F65C22F" w:rsidR="002E505F" w:rsidRDefault="002E505F" w:rsidP="00821499"/>
          <w:p w14:paraId="7C122487" w14:textId="77777777" w:rsidR="002E505F" w:rsidRPr="002E505F" w:rsidRDefault="002E505F" w:rsidP="00821499">
            <w:pPr>
              <w:rPr>
                <w:rFonts w:cstheme="minorHAnsi"/>
              </w:rPr>
            </w:pPr>
          </w:p>
          <w:p w14:paraId="458C6A33" w14:textId="7FC0A695" w:rsidR="0065280A" w:rsidRPr="002E505F" w:rsidRDefault="0065280A" w:rsidP="00821499">
            <w:pPr>
              <w:rPr>
                <w:rFonts w:cstheme="minorHAnsi"/>
              </w:rPr>
            </w:pPr>
          </w:p>
          <w:p w14:paraId="2C14ECE1" w14:textId="05D7A44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SHRNUTÍ VÝSLEDKŮ, ZÁVĚR</w:t>
            </w:r>
          </w:p>
          <w:p w14:paraId="3CC5101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39D0318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Chemicko-technologický průzkum nástropních maleb v kapli Bolestné Panny Marie v Olivětíně je prováděn</w:t>
            </w:r>
          </w:p>
          <w:p w14:paraId="0309E8C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rámci restaurátorského zásahu, který na nástropních malbách probíhá v roce 2017-2018. Předkládaný</w:t>
            </w:r>
          </w:p>
          <w:p w14:paraId="435933A9" w14:textId="1CC75AD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 představuje jeho první část (předběžný průzkum), na nějž naváže rozšířený průzkum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provedený v souvislostech nových poznatků zjištěných průzkumem in-situ (Část 2).</w:t>
            </w:r>
          </w:p>
          <w:p w14:paraId="26F562B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01FA38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Předmětem průzkumu jsou figurální nástropní malby, původně barokní, které byly v minulosti celoplošně</w:t>
            </w:r>
          </w:p>
          <w:p w14:paraId="68D1304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přemalovány. Rozsah a podoba originální malby není v současnosti zcela známa. Informaci k charakterizaci</w:t>
            </w:r>
          </w:p>
          <w:p w14:paraId="3C371E5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originálu i přemaleb má částečně přinést chemicko-technologický průzkum maleb, který byl zaměřen</w:t>
            </w:r>
          </w:p>
          <w:p w14:paraId="2994C38F" w14:textId="2ED8FA8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na dva základní dílčí cíle:</w:t>
            </w:r>
          </w:p>
          <w:p w14:paraId="55108E3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1EFC6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Dokumentace a popis stratigrafie malby - důraz průzkumu byl kladen na rozpoznání původní malby a</w:t>
            </w:r>
          </w:p>
          <w:p w14:paraId="7EC5986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přemaleb, jejich popis a dokumentaci. Na základě stratigrafie lze vyvodit základní popis techniky, výstavby</w:t>
            </w:r>
          </w:p>
          <w:p w14:paraId="7D74FFA8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a barevnost původních maleb a přemaleb. Výsledky průzkumu budou porovnávány se sondážním</w:t>
            </w:r>
          </w:p>
          <w:p w14:paraId="0C80D8A1" w14:textId="772BFCFC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průzkumem provedeným na malbách in-situ.</w:t>
            </w:r>
          </w:p>
          <w:p w14:paraId="6D95542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3510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Materiálová skladba malby originálu a přemaleb - součástí průzkumu je identifikace materiálových</w:t>
            </w:r>
          </w:p>
          <w:p w14:paraId="08498B9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složek malby a přemaleb, na jejímž základě může dojít k přesnější identifikaci originálu a jednotlivých</w:t>
            </w:r>
          </w:p>
          <w:p w14:paraId="087DAD6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fází úprav/přemaleb. V rámci průzkumu byla určena paleta užitých pigmentů, případně dalších složek</w:t>
            </w:r>
          </w:p>
          <w:p w14:paraId="5870FD3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vrstev. Z průzkumu dále vyplynula i orientační skladba pojiva nejstarších vrstev malby, na jejímž základě</w:t>
            </w:r>
          </w:p>
          <w:p w14:paraId="01AEE9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bude možné provést podrobnější porovnání originální malby i přemaleb. Bližší identifikace pojiva vrstev</w:t>
            </w:r>
          </w:p>
          <w:p w14:paraId="2E3E7250" w14:textId="14CAE2F2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nejstarší malby i přemaleb bude provedena v rámci rozšířeného průzkumu.</w:t>
            </w:r>
          </w:p>
          <w:p w14:paraId="467111F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B42DE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malby byly odebrány celkem 4 vzorky z různých barevných částí malby. Selektivně byly vybrány vzorky</w:t>
            </w:r>
          </w:p>
          <w:p w14:paraId="1750A77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modré či modro-zelené barevné části (V1/8756, resp. V3/8758), žluté (V2/8757), inkarnátu (V4/8759, u</w:t>
            </w:r>
          </w:p>
          <w:p w14:paraId="0C34755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vzorku byly připraveny dva úlomky označené V4a a V4b). Průzkum byl proveden pomocí mikroskopických</w:t>
            </w:r>
          </w:p>
          <w:p w14:paraId="538561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technik, optické a skenovací elektronové mikroskopie s mikrosondou (SEM-EDX). Vzorky byly pro</w:t>
            </w:r>
          </w:p>
          <w:p w14:paraId="3EE8BAD0" w14:textId="7ACBF9F6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účely průzkumu upraveny do formy nábrusů, příčných řezů vzorky.</w:t>
            </w:r>
          </w:p>
          <w:p w14:paraId="7E4157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15392E9" w14:textId="2BC73440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E505F">
              <w:rPr>
                <w:rFonts w:cstheme="minorHAnsi"/>
                <w:b/>
                <w:bCs/>
              </w:rPr>
              <w:t>Výsledky průzkumu:</w:t>
            </w:r>
          </w:p>
          <w:p w14:paraId="142C583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7E37A3D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ad1) Stratigrafie všech odebraných vzorků nese některé podobné charakteristiky z hlediska výstavby</w:t>
            </w:r>
          </w:p>
          <w:p w14:paraId="3795A64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původních vrstev i přemaleb.</w:t>
            </w:r>
          </w:p>
          <w:p w14:paraId="0319E81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Původní vrstvy - původní souvrství je u všech vzorků patrně nekompletně dochované. Je tvořeno omítkovou</w:t>
            </w:r>
          </w:p>
          <w:p w14:paraId="13E86C9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a jednou vrstvou (V1) či více vrstvami (V2, V3) barevného podkladu. Samotná vrstva malby</w:t>
            </w:r>
          </w:p>
          <w:p w14:paraId="569B320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patrně u všech vzorků chybí nebo je zachovaná pravděpodobně jen jako červená rozkresba (vzorek</w:t>
            </w:r>
          </w:p>
          <w:p w14:paraId="1ADB1E79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V4a, b, nezřetelně také V1 a V3). Barevný podklad je u většiny vzorků zelený nebo nazelenalý (může mít</w:t>
            </w:r>
          </w:p>
          <w:p w14:paraId="632CB8F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několik barevných tónů vzniklých kombinací vápna, zeleného pigmentu a červené a žluté hlinky). Výjimku</w:t>
            </w:r>
          </w:p>
          <w:p w14:paraId="45C0874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tvoří vzorek V3, u kterého je zelený podklad nezřetelně dochován a na omítce je nanesen podklad ve</w:t>
            </w:r>
          </w:p>
          <w:p w14:paraId="6E2BB656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sv. modré barevnosti (viz. Obr. 5). </w:t>
            </w:r>
          </w:p>
          <w:p w14:paraId="061203A3" w14:textId="0441DF99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podkladu je s omítkovou vrstvou provázaná (vzorek V1) nebo</w:t>
            </w:r>
          </w:p>
          <w:p w14:paraId="7C22461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 mezi vrstvami nachází rozhraní tvořené vyzrálou vrstvou vápna z omítky (vzorky V2 a V3), u vzorku</w:t>
            </w:r>
          </w:p>
          <w:p w14:paraId="49E73A2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V4 omítková vrstva chybí a způsob nanášení podkladové vrstvy nelze jednoznačně určit. Vrstva nejstarší</w:t>
            </w:r>
          </w:p>
          <w:p w14:paraId="46AE5F01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malby (přesněji spíše rozkresba) je dochovaná zřetelně pouze u vzorku V4 (úlomek a i b, označené jako</w:t>
            </w:r>
          </w:p>
          <w:p w14:paraId="2A7F80B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vrstva 2). Vrstva je patrně provedena ve vápenné technice s obsahem červené hlinky. U úlomku V4a je</w:t>
            </w:r>
          </w:p>
          <w:p w14:paraId="787A57D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červená propojená s vrstvou podkladu, naopak u vzorku V4b je mezi vrstvami podkladu a barevnou</w:t>
            </w:r>
          </w:p>
          <w:p w14:paraId="36D30144" w14:textId="65EBFC61" w:rsidR="0065280A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vrstvou patrné rozhraní.</w:t>
            </w:r>
          </w:p>
          <w:p w14:paraId="293E12F8" w14:textId="4D6A85FD" w:rsidR="002E505F" w:rsidRPr="002E505F" w:rsidRDefault="002E505F" w:rsidP="002E505F">
            <w:pPr>
              <w:rPr>
                <w:rFonts w:cstheme="minorHAnsi"/>
              </w:rPr>
            </w:pPr>
          </w:p>
          <w:p w14:paraId="14EAFC4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lastRenderedPageBreak/>
              <w:t>V souvislosti s posuzování stáří této barevné vrstvy je však nutné vyslovit i domněnku, že by tato vrstva</w:t>
            </w:r>
          </w:p>
          <w:p w14:paraId="15DC25C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nemusela být součástí nejstarší malby; ve vrstvě byl zachycen zvýšený obsah zinkové běloby, který byl spíše</w:t>
            </w:r>
          </w:p>
          <w:p w14:paraId="39A206CE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interpretován jako kontaminace z mladších vrtev, které pigment obsahovaly ve vysoké koncentraci. Přesto je</w:t>
            </w:r>
          </w:p>
          <w:p w14:paraId="17EBD991" w14:textId="1DFF0591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možné uvažovat také o mladší úpravě.</w:t>
            </w:r>
          </w:p>
          <w:p w14:paraId="5B855D1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E06432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Sekundární vrstvy - jsou patrně přítomné u všech studovaných vzorků. Jednoznačně byla identifikována jedna</w:t>
            </w:r>
          </w:p>
          <w:p w14:paraId="614B00D7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fáze přemaleb, která se u všech vzorků opakuje. Je tvořena vždy bílým podkladem s vysokým obsahem zinkové</w:t>
            </w:r>
          </w:p>
          <w:p w14:paraId="156C117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běloby (charakteristicky nazelenale luminuje po excitaci UV světlem), na ní následuje barevná úprava provedená</w:t>
            </w:r>
          </w:p>
          <w:p w14:paraId="6DE8035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jedné vrstvě (vzorek V1, V2, V4b) nebo dvou barevně odlišných nánosech (V2, V3, V4a). U těchto vzorků</w:t>
            </w:r>
          </w:p>
          <w:p w14:paraId="78D5D289" w14:textId="20E61393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lze však na základě propojení barevných vrstev i složení spíše usuzovat, že se taktéž jedná o jednu etapu úprav.</w:t>
            </w:r>
          </w:p>
          <w:p w14:paraId="3589BE6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DFAC42F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 popisovaného kontextu částečně vybočuje jen vzorek V4a odebraný z inkarnátu jedné z postav. Zde byly</w:t>
            </w:r>
          </w:p>
          <w:p w14:paraId="58452700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identifikovány dvě etapy sekundárních úprav v narůžovělé barevnosti, na nichž následuje ještě velmi tenká sv.</w:t>
            </w:r>
          </w:p>
          <w:p w14:paraId="6FF6025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okrová barevná vrstva. U vrstev nelze ani vyloučit, že se jedná o jednu etapu úprav, která se opakovala. Této</w:t>
            </w:r>
          </w:p>
          <w:p w14:paraId="4BC5A20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interpretaci nasvědčuje shodné složení vrstev podkladu (se zinkovou bělobou) i barevných úprav. Navíc mezi</w:t>
            </w:r>
          </w:p>
          <w:p w14:paraId="403161C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jednotlivými nánosy se nevyskytuje rozhraní, které by jednoznačně indikovalo pozdější aplikaci vrstev.</w:t>
            </w:r>
          </w:p>
          <w:p w14:paraId="7036122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60B69F0" w14:textId="4CA2714A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Poslední,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v současnosti prezentovanou úpravu sv. okrovou, nelze blíže charakterizovat ani barevností ani složením. Jedná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se o velmi subtilní vrstvu o podobném složení jako mají spodní vrstvy. Z těchto důvodů nelze vyloučit ani</w:t>
            </w:r>
          </w:p>
          <w:p w14:paraId="3EEC0457" w14:textId="0EE0F808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variantu, že se jedná stále o součást staršího souvrství nebo alterovaný povrch těchto vrstev.</w:t>
            </w:r>
          </w:p>
          <w:p w14:paraId="6797FDB5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F6F438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ad2) Paleta užitých materiálů v nejstarších vrstvách odpovídá době vzniku maleb. Omítková vrstva je patrně</w:t>
            </w:r>
          </w:p>
          <w:p w14:paraId="6A7DE47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tvořena slabě hydraulickým vápnem se zvýšeným obsahem železitých složek, které dávají omítkové vrstvě</w:t>
            </w:r>
          </w:p>
          <w:p w14:paraId="7AB3587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charakteristickou načervenalou barevnost. Barevný tón omítky mohl být vyvolán nebo podpořen také užitým</w:t>
            </w:r>
          </w:p>
          <w:p w14:paraId="4D55AAE4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kamenivem. Nelze ani vyloučit (méně pravděpodobná varianta), že omítka mohla být také záměrně tónována</w:t>
            </w:r>
          </w:p>
          <w:p w14:paraId="6A89C8C3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přídavkem zemitých pigmentů červeného odstínu. Následující vrstvy podkladu jsou také patrně vápenné (i</w:t>
            </w:r>
          </w:p>
          <w:p w14:paraId="42E7DC2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když se zvýšeným obsahem organických složek) s přídavkem země zelené a červené hlinky, jejichž zastoupení</w:t>
            </w:r>
          </w:p>
          <w:p w14:paraId="379DE8CE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v různých vzorcích variují. </w:t>
            </w:r>
          </w:p>
          <w:p w14:paraId="4C5CD862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35DBA2" w14:textId="603F66A5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 případě modrého podkladu u vzorku V3 je podklad tónovaný přídavkem smaltu,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jehož modrý odstín je v současnosti světlejší v důsledku odbarvení smaltových zrn pozorovaných v</w:t>
            </w:r>
            <w:r>
              <w:rPr>
                <w:rFonts w:cstheme="minorHAnsi"/>
              </w:rPr>
              <w:t> </w:t>
            </w:r>
            <w:r w:rsidRPr="002E505F">
              <w:rPr>
                <w:rFonts w:cstheme="minorHAnsi"/>
              </w:rPr>
              <w:t>optickém</w:t>
            </w:r>
            <w:r>
              <w:rPr>
                <w:rFonts w:cstheme="minorHAnsi"/>
              </w:rPr>
              <w:t xml:space="preserve"> </w:t>
            </w:r>
            <w:r w:rsidRPr="002E505F">
              <w:rPr>
                <w:rFonts w:cstheme="minorHAnsi"/>
              </w:rPr>
              <w:t>mikroskopu. Barevná vrstva červené rozkresby je patrně také vápenná s obsahem červené hlinky.</w:t>
            </w:r>
          </w:p>
          <w:p w14:paraId="7B51B27D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B37C6B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Výše popsané souvrství mladších úprav lze odlišit paletou užitých pigmentů a patrně i odlišným složením</w:t>
            </w:r>
          </w:p>
          <w:p w14:paraId="75CE636B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pojiva. Bílý podklad je z hlavních složek tvořen zinkovou bělobou, příměsí uhličitanu vápenatého a bílé hlinky.</w:t>
            </w:r>
          </w:p>
          <w:p w14:paraId="09C8E80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Barevná úprava přemalby obsahuje podobnou paletu bělob, barevné pigmenty jsou umělý ultramarín ve vzorku</w:t>
            </w:r>
          </w:p>
          <w:p w14:paraId="7B79F43C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modré V1, žlutá je patrně chromová nebo zinková žluť (všechny pigmenty lze v nástěnném malířství nalézt</w:t>
            </w:r>
          </w:p>
          <w:p w14:paraId="109B9BA2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od 2. pol. 19. století), zelený pigment v zelené přemalbě vzorku V3 je pravděpodobně chromoxid. Červený</w:t>
            </w:r>
          </w:p>
          <w:p w14:paraId="1C5DF0D3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 xml:space="preserve">pigment inkarnátu u vzorku V4a je tvořen hlinkou. </w:t>
            </w:r>
          </w:p>
          <w:p w14:paraId="3DB0A484" w14:textId="77777777" w:rsid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CAE56D1" w14:textId="5AEC7E28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Pojivo přemaleb je patrně proteinového původu. Vzhledem</w:t>
            </w:r>
          </w:p>
          <w:p w14:paraId="074555EA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k proměnlivému obsahu uhličitanu vápenatého i výsledkům mikrochemických testů provedených na vrstvě</w:t>
            </w:r>
          </w:p>
          <w:p w14:paraId="09FD9826" w14:textId="77777777" w:rsidR="002E505F" w:rsidRPr="002E505F" w:rsidRDefault="002E505F" w:rsidP="002E505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E505F">
              <w:rPr>
                <w:rFonts w:cstheme="minorHAnsi"/>
              </w:rPr>
              <w:t>zelené přemalby u vzorku V3 (vrstva 5), lze pojivo přemalby obecně charakterizovat jako proteinové (s malým</w:t>
            </w:r>
          </w:p>
          <w:p w14:paraId="0AA32935" w14:textId="60C2AEBD" w:rsidR="002E505F" w:rsidRPr="002E505F" w:rsidRDefault="002E505F" w:rsidP="002E505F">
            <w:pPr>
              <w:rPr>
                <w:rFonts w:cstheme="minorHAnsi"/>
              </w:rPr>
            </w:pPr>
            <w:r w:rsidRPr="002E505F">
              <w:rPr>
                <w:rFonts w:cstheme="minorHAnsi"/>
              </w:rPr>
              <w:t>obsahem vysýchavých olejů) a techniku přemalby označit jako secco nebo temperu.</w:t>
            </w:r>
          </w:p>
          <w:p w14:paraId="1470A77E" w14:textId="4A83216F" w:rsidR="0065280A" w:rsidRPr="002E505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E505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2E505F" w14:paraId="6588E497" w14:textId="77777777" w:rsidTr="00CF54D3">
        <w:tc>
          <w:tcPr>
            <w:tcW w:w="10060" w:type="dxa"/>
          </w:tcPr>
          <w:p w14:paraId="6A3A9C3E" w14:textId="77777777" w:rsidR="00AA48FC" w:rsidRPr="002E505F" w:rsidRDefault="00AA48FC" w:rsidP="00821499">
            <w:pPr>
              <w:rPr>
                <w:rFonts w:cstheme="minorHAnsi"/>
                <w:b/>
              </w:rPr>
            </w:pPr>
            <w:r w:rsidRPr="002E505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E505F" w14:paraId="24BB7D60" w14:textId="77777777" w:rsidTr="00CF54D3">
        <w:tc>
          <w:tcPr>
            <w:tcW w:w="10060" w:type="dxa"/>
          </w:tcPr>
          <w:p w14:paraId="4FB66E8A" w14:textId="77777777" w:rsidR="00AA48FC" w:rsidRPr="002E505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E505F" w:rsidRDefault="0022194F" w:rsidP="00821499">
      <w:pPr>
        <w:spacing w:line="240" w:lineRule="auto"/>
        <w:rPr>
          <w:rFonts w:cstheme="minorHAnsi"/>
        </w:rPr>
      </w:pPr>
    </w:p>
    <w:sectPr w:rsidR="0022194F" w:rsidRPr="002E505F" w:rsidSect="00EF685D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61A39" w14:textId="77777777" w:rsidR="001C42BE" w:rsidRDefault="001C42BE" w:rsidP="00AA48FC">
      <w:pPr>
        <w:spacing w:after="0" w:line="240" w:lineRule="auto"/>
      </w:pPr>
      <w:r>
        <w:separator/>
      </w:r>
    </w:p>
  </w:endnote>
  <w:endnote w:type="continuationSeparator" w:id="0">
    <w:p w14:paraId="28657E53" w14:textId="77777777" w:rsidR="001C42BE" w:rsidRDefault="001C42B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illSansMT">
    <w:altName w:val="Calibri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Calibri-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AC661" w14:textId="77777777" w:rsidR="001C42BE" w:rsidRDefault="001C42BE" w:rsidP="00AA48FC">
      <w:pPr>
        <w:spacing w:after="0" w:line="240" w:lineRule="auto"/>
      </w:pPr>
      <w:r>
        <w:separator/>
      </w:r>
    </w:p>
  </w:footnote>
  <w:footnote w:type="continuationSeparator" w:id="0">
    <w:p w14:paraId="5C3D0B12" w14:textId="77777777" w:rsidR="001C42BE" w:rsidRDefault="001C42B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0567D"/>
    <w:rsid w:val="00035B88"/>
    <w:rsid w:val="00036877"/>
    <w:rsid w:val="0007253D"/>
    <w:rsid w:val="000A3395"/>
    <w:rsid w:val="000A6440"/>
    <w:rsid w:val="000E4F78"/>
    <w:rsid w:val="001C42BE"/>
    <w:rsid w:val="0021097B"/>
    <w:rsid w:val="0022194F"/>
    <w:rsid w:val="00240FF4"/>
    <w:rsid w:val="002E505F"/>
    <w:rsid w:val="0032381A"/>
    <w:rsid w:val="003449DF"/>
    <w:rsid w:val="003D0950"/>
    <w:rsid w:val="00494840"/>
    <w:rsid w:val="00524CE0"/>
    <w:rsid w:val="005504A1"/>
    <w:rsid w:val="005A54E0"/>
    <w:rsid w:val="005B436B"/>
    <w:rsid w:val="005C155B"/>
    <w:rsid w:val="005F7C2F"/>
    <w:rsid w:val="00635DF4"/>
    <w:rsid w:val="0065280A"/>
    <w:rsid w:val="00821499"/>
    <w:rsid w:val="009A03AE"/>
    <w:rsid w:val="009E1CCA"/>
    <w:rsid w:val="009F39F0"/>
    <w:rsid w:val="009F7394"/>
    <w:rsid w:val="00A56388"/>
    <w:rsid w:val="00AA48FC"/>
    <w:rsid w:val="00AF7BDD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1145</Words>
  <Characters>6759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2022-11-24T10:44:00Z</dcterms:created>
  <dcterms:modified xsi:type="dcterms:W3CDTF">2022-11-24T10:54:00Z</dcterms:modified>
</cp:coreProperties>
</file>