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E505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69"/>
        <w:gridCol w:w="8916"/>
      </w:tblGrid>
      <w:tr w:rsidR="00821499" w:rsidRPr="002E505F" w14:paraId="308E4BCF" w14:textId="77777777" w:rsidTr="00EF685D">
        <w:tc>
          <w:tcPr>
            <w:tcW w:w="4606" w:type="dxa"/>
          </w:tcPr>
          <w:p w14:paraId="42DD7B2F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7B128BB" w:rsidR="0022194F" w:rsidRPr="002E505F" w:rsidRDefault="0099202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8756</w:t>
            </w:r>
          </w:p>
        </w:tc>
      </w:tr>
      <w:tr w:rsidR="00821499" w:rsidRPr="002E505F" w14:paraId="616D8CF9" w14:textId="77777777" w:rsidTr="00EF685D">
        <w:tc>
          <w:tcPr>
            <w:tcW w:w="4606" w:type="dxa"/>
          </w:tcPr>
          <w:p w14:paraId="5DFEFE58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6C90B23" w:rsidR="0022194F" w:rsidRPr="002E505F" w:rsidRDefault="00992029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V1</w:t>
            </w:r>
          </w:p>
        </w:tc>
      </w:tr>
      <w:tr w:rsidR="00821499" w:rsidRPr="002E505F" w14:paraId="106D8ED7" w14:textId="77777777" w:rsidTr="00EF685D">
        <w:tc>
          <w:tcPr>
            <w:tcW w:w="4606" w:type="dxa"/>
          </w:tcPr>
          <w:p w14:paraId="42C61C07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Pořadové číslo karty vzorku v </w:t>
            </w:r>
            <w:r w:rsidR="000A6440" w:rsidRPr="002E505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A7C91F9" w:rsidR="00AA48FC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1625</w:t>
            </w:r>
          </w:p>
        </w:tc>
      </w:tr>
      <w:tr w:rsidR="00821499" w:rsidRPr="002E505F" w14:paraId="32CF643C" w14:textId="77777777" w:rsidTr="00EF685D">
        <w:tc>
          <w:tcPr>
            <w:tcW w:w="4606" w:type="dxa"/>
          </w:tcPr>
          <w:p w14:paraId="560D95E3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562A849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Olivětín, Kaple Bolestné P. M. část I</w:t>
            </w:r>
          </w:p>
        </w:tc>
      </w:tr>
      <w:tr w:rsidR="00821499" w:rsidRPr="002E505F" w14:paraId="7F8D2B97" w14:textId="77777777" w:rsidTr="00EF685D">
        <w:tc>
          <w:tcPr>
            <w:tcW w:w="4606" w:type="dxa"/>
          </w:tcPr>
          <w:p w14:paraId="59451275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7088702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Nástropní malby Kaple Bolestné P. M.</w:t>
            </w:r>
          </w:p>
        </w:tc>
      </w:tr>
      <w:tr w:rsidR="00821499" w:rsidRPr="002E505F" w14:paraId="54033E58" w14:textId="77777777" w:rsidTr="00EF685D">
        <w:tc>
          <w:tcPr>
            <w:tcW w:w="4606" w:type="dxa"/>
          </w:tcPr>
          <w:p w14:paraId="65CE29A7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86987BD" w:rsidR="0022194F" w:rsidRPr="002E505F" w:rsidRDefault="002E505F" w:rsidP="00821499">
            <w:pPr>
              <w:rPr>
                <w:rFonts w:cstheme="minorHAnsi"/>
              </w:rPr>
            </w:pPr>
            <w:r>
              <w:object w:dxaOrig="8700" w:dyaOrig="3540" w14:anchorId="6CA671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pt;height:177pt" o:ole="">
                  <v:imagedata r:id="rId7" o:title=""/>
                </v:shape>
                <o:OLEObject Type="Embed" ProgID="PBrush" ShapeID="_x0000_i1025" DrawAspect="Content" ObjectID="_1730795024" r:id="rId8"/>
              </w:object>
            </w:r>
          </w:p>
        </w:tc>
      </w:tr>
      <w:tr w:rsidR="00821499" w:rsidRPr="002E505F" w14:paraId="5E1A21DD" w14:textId="77777777" w:rsidTr="00EF685D">
        <w:tc>
          <w:tcPr>
            <w:tcW w:w="4606" w:type="dxa"/>
          </w:tcPr>
          <w:p w14:paraId="1B7B8745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172BD457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object w:dxaOrig="8400" w:dyaOrig="9825" w14:anchorId="51DC9ACF">
                <v:shape id="_x0000_i1026" type="#_x0000_t75" style="width:420pt;height:491.25pt" o:ole="">
                  <v:imagedata r:id="rId9" o:title=""/>
                </v:shape>
                <o:OLEObject Type="Embed" ProgID="PBrush" ShapeID="_x0000_i1026" DrawAspect="Content" ObjectID="_1730795025" r:id="rId10"/>
              </w:object>
            </w:r>
          </w:p>
        </w:tc>
      </w:tr>
      <w:tr w:rsidR="00821499" w:rsidRPr="002E505F" w14:paraId="0ACABA34" w14:textId="77777777" w:rsidTr="00EF685D">
        <w:tc>
          <w:tcPr>
            <w:tcW w:w="4606" w:type="dxa"/>
          </w:tcPr>
          <w:p w14:paraId="2B920B9B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C199A7B" w:rsidR="0022194F" w:rsidRPr="002E505F" w:rsidRDefault="005F7C2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Nástěnná malba</w:t>
            </w:r>
          </w:p>
        </w:tc>
      </w:tr>
      <w:tr w:rsidR="00821499" w:rsidRPr="002E505F" w14:paraId="7715CB8F" w14:textId="77777777" w:rsidTr="00EF685D">
        <w:tc>
          <w:tcPr>
            <w:tcW w:w="4606" w:type="dxa"/>
          </w:tcPr>
          <w:p w14:paraId="1E56020F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19E9D15" w:rsidR="0022194F" w:rsidRPr="002E505F" w:rsidRDefault="00524CE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2E505F" w14:paraId="20A918C5" w14:textId="77777777" w:rsidTr="00EF685D">
        <w:tc>
          <w:tcPr>
            <w:tcW w:w="4606" w:type="dxa"/>
          </w:tcPr>
          <w:p w14:paraId="1A2F26B6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Datace</w:t>
            </w:r>
            <w:r w:rsidR="00AA48FC" w:rsidRPr="002E505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04A257A6" w:rsidR="0022194F" w:rsidRPr="00036877" w:rsidRDefault="00036877" w:rsidP="00036877">
            <w:pPr>
              <w:autoSpaceDE w:val="0"/>
              <w:autoSpaceDN w:val="0"/>
              <w:adjustRightInd w:val="0"/>
              <w:rPr>
                <w:rFonts w:ascii="GillSansMT" w:hAnsi="GillSansMT" w:cs="GillSansMT"/>
              </w:rPr>
            </w:pPr>
            <w:r>
              <w:rPr>
                <w:rFonts w:cstheme="minorHAnsi"/>
              </w:rPr>
              <w:t>18.století (</w:t>
            </w:r>
            <w:r>
              <w:rPr>
                <w:rFonts w:ascii="GillSansMT" w:hAnsi="GillSansMT" w:cs="GillSansMT"/>
              </w:rPr>
              <w:t>výstavba kaple poč. 18. století (baroko), realizace maleb 60. léta 18. století)</w:t>
            </w:r>
          </w:p>
        </w:tc>
      </w:tr>
      <w:tr w:rsidR="00821499" w:rsidRPr="002E505F" w14:paraId="0BF9C387" w14:textId="77777777" w:rsidTr="00EF685D">
        <w:tc>
          <w:tcPr>
            <w:tcW w:w="4606" w:type="dxa"/>
          </w:tcPr>
          <w:p w14:paraId="12280DD1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8DA0B22" w:rsidR="0022194F" w:rsidRPr="002E505F" w:rsidRDefault="00036877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Tišlová Renata</w:t>
            </w:r>
          </w:p>
        </w:tc>
      </w:tr>
      <w:tr w:rsidR="00821499" w:rsidRPr="002E505F" w14:paraId="3B388C43" w14:textId="77777777" w:rsidTr="00EF685D">
        <w:tc>
          <w:tcPr>
            <w:tcW w:w="4606" w:type="dxa"/>
          </w:tcPr>
          <w:p w14:paraId="07CED6AE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Datum zpracování zprávy</w:t>
            </w:r>
            <w:r w:rsidR="00AA48FC" w:rsidRPr="002E505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30302C4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28. 9. 2017</w:t>
            </w:r>
          </w:p>
        </w:tc>
      </w:tr>
      <w:tr w:rsidR="005A54E0" w:rsidRPr="002E505F" w14:paraId="39B656B6" w14:textId="77777777" w:rsidTr="00EF685D">
        <w:tc>
          <w:tcPr>
            <w:tcW w:w="4606" w:type="dxa"/>
          </w:tcPr>
          <w:p w14:paraId="0369BDA3" w14:textId="77777777" w:rsidR="005A54E0" w:rsidRPr="002E505F" w:rsidRDefault="005A54E0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Číslo příslušné zprávy </w:t>
            </w:r>
            <w:r w:rsidRPr="002E505F">
              <w:rPr>
                <w:rFonts w:cstheme="minorHAnsi"/>
                <w:b/>
              </w:rPr>
              <w:lastRenderedPageBreak/>
              <w:t>v </w:t>
            </w:r>
            <w:r w:rsidR="000A6440" w:rsidRPr="002E505F">
              <w:rPr>
                <w:rFonts w:cstheme="minorHAnsi"/>
                <w:b/>
              </w:rPr>
              <w:t>databázi</w:t>
            </w:r>
            <w:r w:rsidRPr="002E505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A6461EE" w:rsidR="005A54E0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2017_38</w:t>
            </w:r>
          </w:p>
        </w:tc>
      </w:tr>
    </w:tbl>
    <w:p w14:paraId="2329459B" w14:textId="77777777" w:rsidR="00AA48FC" w:rsidRPr="002E505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566"/>
      </w:tblGrid>
      <w:tr w:rsidR="00821499" w:rsidRPr="002E505F" w14:paraId="5F13C4C5" w14:textId="77777777" w:rsidTr="00EF685D">
        <w:tc>
          <w:tcPr>
            <w:tcW w:w="10485" w:type="dxa"/>
          </w:tcPr>
          <w:p w14:paraId="01601BB6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Výsledky analýzy</w:t>
            </w:r>
          </w:p>
        </w:tc>
      </w:tr>
      <w:tr w:rsidR="00AA48FC" w:rsidRPr="002E505F" w14:paraId="40D63742" w14:textId="77777777" w:rsidTr="00EF685D">
        <w:tc>
          <w:tcPr>
            <w:tcW w:w="10485" w:type="dxa"/>
          </w:tcPr>
          <w:p w14:paraId="1C89CE2F" w14:textId="408423A3" w:rsidR="00AA48FC" w:rsidRDefault="00AA48FC" w:rsidP="00821499">
            <w:pPr>
              <w:rPr>
                <w:rFonts w:cstheme="minorHAnsi"/>
              </w:rPr>
            </w:pPr>
          </w:p>
          <w:p w14:paraId="2857ED32" w14:textId="50336DDB" w:rsidR="002E505F" w:rsidRDefault="002E505F" w:rsidP="00821499">
            <w:pPr>
              <w:rPr>
                <w:rFonts w:cstheme="minorHAnsi"/>
              </w:rPr>
            </w:pPr>
          </w:p>
          <w:p w14:paraId="600A4A77" w14:textId="5CFCFCA1" w:rsidR="002E505F" w:rsidRDefault="002E505F" w:rsidP="00821499">
            <w:pPr>
              <w:rPr>
                <w:rFonts w:ascii="Calibri-Bold" w:hAnsi="Calibri-Bold" w:cs="Calibri-Bold"/>
                <w:b/>
                <w:bCs/>
              </w:rPr>
            </w:pPr>
            <w:r>
              <w:rPr>
                <w:rFonts w:ascii="Calibri-Bold" w:hAnsi="Calibri-Bold" w:cs="Calibri-Bold"/>
                <w:b/>
                <w:bCs/>
              </w:rPr>
              <w:t>VÝSLEDKY PRŮZKUMU - STRATIGRAFIE, SLOŽENÍ BAREVNÝCH VRSTEV</w:t>
            </w:r>
          </w:p>
          <w:p w14:paraId="707489B2" w14:textId="41D3705E" w:rsidR="00524CE0" w:rsidRDefault="00524CE0" w:rsidP="00821499">
            <w:pPr>
              <w:rPr>
                <w:rFonts w:ascii="Calibri-Bold" w:hAnsi="Calibri-Bold" w:cs="Calibri-Bold"/>
                <w:b/>
                <w:bCs/>
              </w:rPr>
            </w:pPr>
          </w:p>
          <w:p w14:paraId="678AA5FB" w14:textId="4385C303" w:rsidR="00524CE0" w:rsidRDefault="00524CE0" w:rsidP="00524CE0">
            <w:pPr>
              <w:tabs>
                <w:tab w:val="left" w:pos="4530"/>
              </w:tabs>
              <w:rPr>
                <w:rFonts w:ascii="Calibri-Bold" w:hAnsi="Calibri-Bold" w:cs="Calibri-Bold"/>
                <w:b/>
                <w:bCs/>
              </w:rPr>
            </w:pPr>
            <w:r w:rsidRPr="00524CE0">
              <w:rPr>
                <w:rFonts w:ascii="Calibri-Bold" w:hAnsi="Calibri-Bold" w:cs="Calibri-Bold"/>
                <w:b/>
                <w:bCs/>
                <w:noProof/>
              </w:rPr>
              <w:drawing>
                <wp:inline distT="0" distB="0" distL="0" distR="0" wp14:anchorId="374304C5" wp14:editId="0D659824">
                  <wp:extent cx="2250896" cy="3123415"/>
                  <wp:effectExtent l="0" t="0" r="0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87" cy="314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CE0">
              <w:rPr>
                <w:rFonts w:ascii="Calibri-Bold" w:hAnsi="Calibri-Bold" w:cs="Calibri-Bold"/>
                <w:b/>
                <w:bCs/>
                <w:noProof/>
              </w:rPr>
              <w:drawing>
                <wp:inline distT="0" distB="0" distL="0" distR="0" wp14:anchorId="7D973097" wp14:editId="2C300BAA">
                  <wp:extent cx="4048125" cy="3158490"/>
                  <wp:effectExtent l="0" t="0" r="9525" b="381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84" cy="316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-Bold" w:hAnsi="Calibri-Bold" w:cs="Calibri-Bold"/>
                <w:b/>
                <w:bCs/>
              </w:rPr>
              <w:tab/>
            </w:r>
          </w:p>
          <w:p w14:paraId="4DF07567" w14:textId="1CD4D1AD" w:rsidR="002E505F" w:rsidRDefault="002E505F" w:rsidP="00821499">
            <w:pPr>
              <w:rPr>
                <w:rFonts w:ascii="Calibri-Bold" w:hAnsi="Calibri-Bold" w:cs="Calibri-Bold"/>
                <w:b/>
                <w:bCs/>
              </w:rPr>
            </w:pPr>
          </w:p>
          <w:p w14:paraId="2B7CAAD9" w14:textId="2FA4C515" w:rsidR="002E505F" w:rsidRDefault="002E505F" w:rsidP="00821499">
            <w:r>
              <w:object w:dxaOrig="9120" w:dyaOrig="8835" w14:anchorId="7BEFA080">
                <v:shape id="_x0000_i1027" type="#_x0000_t75" style="width:456pt;height:441.75pt" o:ole="">
                  <v:imagedata r:id="rId13" o:title=""/>
                </v:shape>
                <o:OLEObject Type="Embed" ProgID="PBrush" ShapeID="_x0000_i1027" DrawAspect="Content" ObjectID="_1730795026" r:id="rId14"/>
              </w:object>
            </w:r>
          </w:p>
          <w:p w14:paraId="5F298C58" w14:textId="57FA0461" w:rsidR="002E505F" w:rsidRDefault="002E505F" w:rsidP="00821499"/>
          <w:p w14:paraId="2D86D31C" w14:textId="7815EC2B" w:rsidR="002E505F" w:rsidRDefault="002E505F" w:rsidP="00821499">
            <w:r>
              <w:object w:dxaOrig="10350" w:dyaOrig="8325" w14:anchorId="3AEC5255">
                <v:shape id="_x0000_i1028" type="#_x0000_t75" style="width:517.5pt;height:416.25pt" o:ole="">
                  <v:imagedata r:id="rId15" o:title=""/>
                </v:shape>
                <o:OLEObject Type="Embed" ProgID="PBrush" ShapeID="_x0000_i1028" DrawAspect="Content" ObjectID="_1730795027" r:id="rId16"/>
              </w:object>
            </w:r>
          </w:p>
          <w:p w14:paraId="7C122487" w14:textId="77777777" w:rsidR="002E505F" w:rsidRPr="002E505F" w:rsidRDefault="002E505F" w:rsidP="00821499">
            <w:pPr>
              <w:rPr>
                <w:rFonts w:cstheme="minorHAnsi"/>
              </w:rPr>
            </w:pPr>
          </w:p>
          <w:p w14:paraId="458C6A33" w14:textId="7FC0A695" w:rsidR="0065280A" w:rsidRPr="002E505F" w:rsidRDefault="0065280A" w:rsidP="00821499">
            <w:pPr>
              <w:rPr>
                <w:rFonts w:cstheme="minorHAnsi"/>
              </w:rPr>
            </w:pPr>
          </w:p>
          <w:p w14:paraId="2C14ECE1" w14:textId="05D7A441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E505F">
              <w:rPr>
                <w:rFonts w:cstheme="minorHAnsi"/>
                <w:b/>
                <w:bCs/>
              </w:rPr>
              <w:t>SHRNUTÍ VÝSLEDKŮ, ZÁVĚR</w:t>
            </w:r>
          </w:p>
          <w:p w14:paraId="3CC5101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9D0318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Chemicko-technologický průzkum nástropních maleb v kapli Bolestné Panny Marie v Olivětíně je prováděn</w:t>
            </w:r>
          </w:p>
          <w:p w14:paraId="0309E8C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rámci restaurátorského zásahu, který na nástropních malbách probíhá v roce 2017-2018. Předkládaný</w:t>
            </w:r>
          </w:p>
          <w:p w14:paraId="435933A9" w14:textId="1CC75AD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průzkum představuje jeho první část (předběžný průzkum), na nějž naváže rozšířený průzkum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provedený v souvislostech nových poznatků zjištěných průzkumem in-situ (Část 2).</w:t>
            </w:r>
          </w:p>
          <w:p w14:paraId="26F562B8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01FA38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Předmětem průzkumu jsou figurální nástropní malby, původně barokní, které byly v minulosti celoplošně</w:t>
            </w:r>
          </w:p>
          <w:p w14:paraId="68D1304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přemalovány. Rozsah a podoba originální malby není v současnosti zcela známa. Informaci k charakterizaci</w:t>
            </w:r>
          </w:p>
          <w:p w14:paraId="3C371E5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originálu i přemaleb má částečně přinést chemicko-technologický průzkum maleb, který byl zaměřen</w:t>
            </w:r>
          </w:p>
          <w:p w14:paraId="2994C38F" w14:textId="2ED8FA8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na dva základní dílčí cíle:</w:t>
            </w:r>
          </w:p>
          <w:p w14:paraId="55108E3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B1EFC6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ad1) Dokumentace a popis stratigrafie malby - důraz průzkumu byl kladen na rozpoznání původní malby a</w:t>
            </w:r>
          </w:p>
          <w:p w14:paraId="7EC5986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přemaleb, jejich popis a dokumentaci. Na základě stratigrafie lze vyvodit základní popis techniky, výstavby</w:t>
            </w:r>
          </w:p>
          <w:p w14:paraId="7D74FFA8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malby a barevnost původních maleb a přemaleb. Výsledky průzkumu budou porovnávány se sondážním</w:t>
            </w:r>
          </w:p>
          <w:p w14:paraId="0C80D8A1" w14:textId="772BFCF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průzkumem provedeným na malbách in-situ.</w:t>
            </w:r>
          </w:p>
          <w:p w14:paraId="6D95542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03510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ad2) Materiálová skladba malby originálu a přemaleb - součástí průzkumu je identifikace materiálových</w:t>
            </w:r>
          </w:p>
          <w:p w14:paraId="08498B9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složek malby a přemaleb, na jejímž základě může dojít k přesnější identifikaci originálu a jednotlivých</w:t>
            </w:r>
          </w:p>
          <w:p w14:paraId="087DAD6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fází úprav/přemaleb. V rámci průzkumu byla určena paleta užitých pigmentů, případně dalších složek</w:t>
            </w:r>
          </w:p>
          <w:p w14:paraId="5870FD3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vrstev. Z průzkumu dále vyplynula i orientační skladba pojiva nejstarších vrstev malby, na jejímž základě</w:t>
            </w:r>
          </w:p>
          <w:p w14:paraId="01AEE97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bude možné provést podrobnější porovnání originální malby i přemaleb. Bližší identifikace pojiva vrstev</w:t>
            </w:r>
          </w:p>
          <w:p w14:paraId="2E3E7250" w14:textId="14CAE2F2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nejstarší malby i přemaleb bude provedena v rámci rozšířeného průzkumu.</w:t>
            </w:r>
          </w:p>
          <w:p w14:paraId="467111F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B42DE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malby byly odebrány celkem 4 vzorky z různých barevných částí malby. Selektivně byly vybrány vzorky</w:t>
            </w:r>
          </w:p>
          <w:p w14:paraId="1750A77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modré či modro-zelené barevné části (V1/8756, resp. V3/8758), žluté (V2/8757), inkarnátu (V4/8759, u</w:t>
            </w:r>
          </w:p>
          <w:p w14:paraId="0C347551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vzorku byly připraveny dva úlomky označené V4a a V4b). Průzkum byl proveden pomocí mikroskopických</w:t>
            </w:r>
          </w:p>
          <w:p w14:paraId="5385610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technik, optické a skenovací elektronové mikroskopie s mikrosondou (SEM-EDX). Vzorky byly pro</w:t>
            </w:r>
          </w:p>
          <w:p w14:paraId="3EE8BAD0" w14:textId="7ACBF9F6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účely průzkumu upraveny do formy nábrusů, příčných řezů vzorky.</w:t>
            </w:r>
          </w:p>
          <w:p w14:paraId="7E41578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5392E9" w14:textId="2BC73440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E505F">
              <w:rPr>
                <w:rFonts w:cstheme="minorHAnsi"/>
                <w:b/>
                <w:bCs/>
              </w:rPr>
              <w:t>Výsledky průzkumu:</w:t>
            </w:r>
          </w:p>
          <w:p w14:paraId="142C583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7E37A3D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ad1) Stratigrafie všech odebraných vzorků nese některé podobné charakteristiky z hlediska výstavby</w:t>
            </w:r>
          </w:p>
          <w:p w14:paraId="3795A64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původních vrstev i přemaleb.</w:t>
            </w:r>
          </w:p>
          <w:p w14:paraId="0319E81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Původní vrstvy - původní souvrství je u všech vzorků patrně nekompletně dochované. Je tvořeno omítkovou</w:t>
            </w:r>
          </w:p>
          <w:p w14:paraId="13E86C9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vrstvou a jednou vrstvou (V1) či více vrstvami (V2, V3) barevného podkladu. Samotná vrstva malby</w:t>
            </w:r>
          </w:p>
          <w:p w14:paraId="569B320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patrně u všech vzorků chybí nebo je zachovaná pravděpodobně jen jako červená rozkresba (vzorek</w:t>
            </w:r>
          </w:p>
          <w:p w14:paraId="1ADB1E7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V4a, b, nezřetelně také V1 a V3). Barevný podklad je u většiny vzorků zelený nebo nazelenalý (může mít</w:t>
            </w:r>
          </w:p>
          <w:p w14:paraId="632CB8F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několik barevných tónů vzniklých kombinací vápna, zeleného pigmentu a červené a žluté hlinky). Výjimku</w:t>
            </w:r>
          </w:p>
          <w:p w14:paraId="45C0874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tvoří vzorek V3, u kterého je zelený podklad nezřetelně dochován a na omítce je nanesen podklad ve</w:t>
            </w:r>
          </w:p>
          <w:p w14:paraId="6E2BB656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sv. modré barevnosti (viz. Obr. 5). </w:t>
            </w:r>
          </w:p>
          <w:p w14:paraId="061203A3" w14:textId="0441DF99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Vrstva podkladu je s omítkovou vrstvou provázaná (vzorek V1) nebo</w:t>
            </w:r>
          </w:p>
          <w:p w14:paraId="7C22461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se mezi vrstvami nachází rozhraní tvořené vyzrálou vrstvou vápna z omítky (vzorky V2 a V3), u vzorku</w:t>
            </w:r>
          </w:p>
          <w:p w14:paraId="49E73A2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V4 omítková vrstva chybí a způsob nanášení podkladové vrstvy nelze jednoznačně určit. Vrstva nejstarší</w:t>
            </w:r>
          </w:p>
          <w:p w14:paraId="46AE5F01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malby (přesněji spíše rozkresba) je dochovaná zřetelně pouze u vzorku V4 (úlomek a i b, označené jako</w:t>
            </w:r>
          </w:p>
          <w:p w14:paraId="2A7F80B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vrstva 2). Vrstva je patrně provedena ve vápenné technice s obsahem červené hlinky. U úlomku V4a je</w:t>
            </w:r>
          </w:p>
          <w:p w14:paraId="787A57D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červená propojená s vrstvou podkladu, naopak u vzorku V4b je mezi vrstvami podkladu a barevnou</w:t>
            </w:r>
          </w:p>
          <w:p w14:paraId="36D30144" w14:textId="65EBFC61" w:rsidR="0065280A" w:rsidRPr="002E505F" w:rsidRDefault="002E505F" w:rsidP="002E505F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vrstvou patrné rozhraní.</w:t>
            </w:r>
          </w:p>
          <w:p w14:paraId="293E12F8" w14:textId="4D6A85FD" w:rsidR="002E505F" w:rsidRPr="002E505F" w:rsidRDefault="002E505F" w:rsidP="002E505F">
            <w:pPr>
              <w:rPr>
                <w:rFonts w:cstheme="minorHAnsi"/>
              </w:rPr>
            </w:pPr>
          </w:p>
          <w:p w14:paraId="14EAFC4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souvislosti s posuzování stáří této barevné vrstvy je však nutné vyslovit i domněnku, že by tato vrstva</w:t>
            </w:r>
          </w:p>
          <w:p w14:paraId="15DC25C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nemusela být součástí nejstarší malby; ve vrstvě byl zachycen zvýšený obsah zinkové běloby, který byl spíše</w:t>
            </w:r>
          </w:p>
          <w:p w14:paraId="39A206C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interpretován jako kontaminace z mladších vrtev, které pigment obsahovaly ve vysoké koncentraci. Přesto je</w:t>
            </w:r>
          </w:p>
          <w:p w14:paraId="17EBD991" w14:textId="1DFF0591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možné uvažovat také o mladší úpravě.</w:t>
            </w:r>
          </w:p>
          <w:p w14:paraId="5B855D1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06432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Sekundární vrstvy - jsou patrně přítomné u všech studovaných vzorků. Jednoznačně byla identifikována jedna</w:t>
            </w:r>
          </w:p>
          <w:p w14:paraId="614B00D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fáze přemaleb, která se u všech vzorků opakuje. Je tvořena vždy bílým podkladem s vysokým obsahem zinkové</w:t>
            </w:r>
          </w:p>
          <w:p w14:paraId="156C117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běloby (charakteristicky nazelenale luminuje po excitaci UV světlem), na ní následuje barevná úprava provedená</w:t>
            </w:r>
          </w:p>
          <w:p w14:paraId="6DE8035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jedné vrstvě (vzorek V1, V2, V4b) nebo dvou barevně odlišných nánosech (V2, V3, V4a). U těchto vzorků</w:t>
            </w:r>
          </w:p>
          <w:p w14:paraId="78D5D289" w14:textId="20E61393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lze však na základě propojení barevných vrstev i složení spíše usuzovat, že se taktéž jedná o jednu etapu úprav.</w:t>
            </w:r>
          </w:p>
          <w:p w14:paraId="3589BE6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DFAC42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popisovaného kontextu částečně vybočuje jen vzorek V4a odebraný z inkarnátu jedné z postav. Zde byly</w:t>
            </w:r>
          </w:p>
          <w:p w14:paraId="5845270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identifikovány dvě etapy sekundárních úprav v narůžovělé barevnosti, na nichž následuje ještě velmi tenká sv.</w:t>
            </w:r>
          </w:p>
          <w:p w14:paraId="6FF6025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okrová barevná vrstva. U vrstev nelze ani vyloučit, že se jedná o jednu etapu úprav, která se opakovala. Této</w:t>
            </w:r>
          </w:p>
          <w:p w14:paraId="4BC5A20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interpretaci nasvědčuje shodné složení vrstev podkladu (se zinkovou bělobou) i barevných úprav. Navíc mezi</w:t>
            </w:r>
          </w:p>
          <w:p w14:paraId="403161C3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jednotlivými nánosy se nevyskytuje rozhraní, které by jednoznačně indikovalo pozdější aplikaci vrstev.</w:t>
            </w:r>
          </w:p>
          <w:p w14:paraId="70361222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0B69F0" w14:textId="4CA2714A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Poslední,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v současnosti prezentovanou úpravu sv. okrovou, nelze blíže charakterizovat ani barevností ani složením. Jedná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se o velmi subtilní vrstvu o podobném složení jako mají spodní vrstvy. Z těchto důvodů nelze vyloučit ani</w:t>
            </w:r>
          </w:p>
          <w:p w14:paraId="3EEC0457" w14:textId="0EE0F808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variantu, že se jedná stále o součást staršího souvrství nebo alterovaný povrch těchto vrstev.</w:t>
            </w:r>
          </w:p>
          <w:p w14:paraId="6797FDB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6F438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ad2) Paleta užitých materiálů v nejstarších vrstvách odpovídá době vzniku maleb. Omítková vrstva je patrně</w:t>
            </w:r>
          </w:p>
          <w:p w14:paraId="6A7DE47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tvořena slabě hydraulickým vápnem se zvýšeným obsahem železitých složek, které dávají omítkové vrstvě</w:t>
            </w:r>
          </w:p>
          <w:p w14:paraId="7AB3587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charakteristickou načervenalou barevnost. Barevný tón omítky mohl být vyvolán nebo podpořen také užitým</w:t>
            </w:r>
          </w:p>
          <w:p w14:paraId="4D55AAE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kamenivem. Nelze ani vyloučit (méně pravděpodobná varianta), že omítka mohla být také záměrně tónována</w:t>
            </w:r>
          </w:p>
          <w:p w14:paraId="6A89C8C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přídavkem zemitých pigmentů červeného odstínu. Následující vrstvy podkladu jsou také patrně vápenné (i</w:t>
            </w:r>
          </w:p>
          <w:p w14:paraId="42E7DC2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když se zvýšeným obsahem organických složek) s přídavkem země zelené a červené hlinky, jejichž zastoupení</w:t>
            </w:r>
          </w:p>
          <w:p w14:paraId="379DE8CE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v různých vzorcích variují. </w:t>
            </w:r>
          </w:p>
          <w:p w14:paraId="4C5CD862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35DBA2" w14:textId="603F66A5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případě modrého podkladu u vzorku V3 je podklad tónovaný přídavkem smaltu,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jehož modrý odstín je v současnosti světlejší v důsledku odbarvení smaltových zrn pozorovaných v</w:t>
            </w:r>
            <w:r>
              <w:rPr>
                <w:rFonts w:cstheme="minorHAnsi"/>
              </w:rPr>
              <w:t> </w:t>
            </w:r>
            <w:r w:rsidRPr="002E505F">
              <w:rPr>
                <w:rFonts w:cstheme="minorHAnsi"/>
              </w:rPr>
              <w:t>optickém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mikroskopu. Barevná vrstva červené rozkresby je patrně také vápenná s obsahem červené hlinky.</w:t>
            </w:r>
          </w:p>
          <w:p w14:paraId="7B51B27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B37C6B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Výše popsané souvrství mladších úprav lze odlišit paletou užitých pigmentů a patrně i odlišným složením</w:t>
            </w:r>
          </w:p>
          <w:p w14:paraId="75CE636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pojiva. Bílý podklad je z hlavních složek tvořen zinkovou bělobou, příměsí uhličitanu vápenatého a bílé hlinky.</w:t>
            </w:r>
          </w:p>
          <w:p w14:paraId="09C8E80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Barevná úprava přemalby obsahuje podobnou paletu bělob, barevné pigmenty jsou umělý ultramarín ve vzorku</w:t>
            </w:r>
          </w:p>
          <w:p w14:paraId="7B79F43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modré V1, žlutá je patrně chromová nebo zinková žluť (všechny pigmenty lze v nástěnném malířství nalézt</w:t>
            </w:r>
          </w:p>
          <w:p w14:paraId="109B9BA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od 2. pol. 19. století), zelený pigment v zelené přemalbě vzorku V3 je pravděpodobně chromoxid. Červený</w:t>
            </w:r>
          </w:p>
          <w:p w14:paraId="1C5DF0D3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pigment inkarnátu u vzorku V4a je tvořen hlinkou. </w:t>
            </w:r>
          </w:p>
          <w:p w14:paraId="3DB0A484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AE56D1" w14:textId="5AEC7E28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Pojivo přemaleb je patrně proteinového původu. Vzhledem</w:t>
            </w:r>
          </w:p>
          <w:p w14:paraId="074555EA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 proměnlivému obsahu uhličitanu vápenatého i výsledkům mikrochemických testů provedených na vrstvě</w:t>
            </w:r>
          </w:p>
          <w:p w14:paraId="09FD982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zelené přemalby u vzorku V3 (vrstva 5), lze pojivo přemalby obecně charakterizovat jako proteinové (s malým</w:t>
            </w:r>
          </w:p>
          <w:p w14:paraId="0AA32935" w14:textId="60C2AEBD" w:rsidR="002E505F" w:rsidRPr="002E505F" w:rsidRDefault="002E505F" w:rsidP="002E505F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obsahem vysýchavých olejů) a techniku přemalby označit jako secco nebo temperu.</w:t>
            </w:r>
          </w:p>
          <w:p w14:paraId="1470A77E" w14:textId="4A83216F" w:rsidR="0065280A" w:rsidRPr="002E505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E505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E505F" w14:paraId="6588E497" w14:textId="77777777" w:rsidTr="00CF54D3">
        <w:tc>
          <w:tcPr>
            <w:tcW w:w="10060" w:type="dxa"/>
          </w:tcPr>
          <w:p w14:paraId="6A3A9C3E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E505F" w14:paraId="24BB7D60" w14:textId="77777777" w:rsidTr="00CF54D3">
        <w:tc>
          <w:tcPr>
            <w:tcW w:w="10060" w:type="dxa"/>
          </w:tcPr>
          <w:p w14:paraId="4FB66E8A" w14:textId="77777777" w:rsidR="00AA48FC" w:rsidRPr="002E505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E505F" w:rsidRDefault="0022194F" w:rsidP="00821499">
      <w:pPr>
        <w:spacing w:line="240" w:lineRule="auto"/>
        <w:rPr>
          <w:rFonts w:cstheme="minorHAnsi"/>
        </w:rPr>
      </w:pPr>
    </w:p>
    <w:sectPr w:rsidR="0022194F" w:rsidRPr="002E505F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D48BA" w14:textId="77777777" w:rsidR="00450E70" w:rsidRDefault="00450E70" w:rsidP="00AA48FC">
      <w:pPr>
        <w:spacing w:after="0" w:line="240" w:lineRule="auto"/>
      </w:pPr>
      <w:r>
        <w:separator/>
      </w:r>
    </w:p>
  </w:endnote>
  <w:endnote w:type="continuationSeparator" w:id="0">
    <w:p w14:paraId="4D7EB9BF" w14:textId="77777777" w:rsidR="00450E70" w:rsidRDefault="00450E7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SansMT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612A6" w14:textId="77777777" w:rsidR="00450E70" w:rsidRDefault="00450E70" w:rsidP="00AA48FC">
      <w:pPr>
        <w:spacing w:after="0" w:line="240" w:lineRule="auto"/>
      </w:pPr>
      <w:r>
        <w:separator/>
      </w:r>
    </w:p>
  </w:footnote>
  <w:footnote w:type="continuationSeparator" w:id="0">
    <w:p w14:paraId="3DCD5998" w14:textId="77777777" w:rsidR="00450E70" w:rsidRDefault="00450E7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6877"/>
    <w:rsid w:val="0007253D"/>
    <w:rsid w:val="000A3395"/>
    <w:rsid w:val="000A6440"/>
    <w:rsid w:val="0021097B"/>
    <w:rsid w:val="0022194F"/>
    <w:rsid w:val="002E505F"/>
    <w:rsid w:val="003449DF"/>
    <w:rsid w:val="003D0950"/>
    <w:rsid w:val="00450E70"/>
    <w:rsid w:val="00494840"/>
    <w:rsid w:val="00524CE0"/>
    <w:rsid w:val="005A54E0"/>
    <w:rsid w:val="005B436B"/>
    <w:rsid w:val="005C155B"/>
    <w:rsid w:val="005F7C2F"/>
    <w:rsid w:val="0065280A"/>
    <w:rsid w:val="00821499"/>
    <w:rsid w:val="00992029"/>
    <w:rsid w:val="009A03AE"/>
    <w:rsid w:val="009E1CCA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DF1073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1144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2022-11-24T10:22:00Z</dcterms:created>
  <dcterms:modified xsi:type="dcterms:W3CDTF">2022-11-24T10:37:00Z</dcterms:modified>
</cp:coreProperties>
</file>