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BA6AC7" w:rsidRDefault="00394E59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sz w:val="24"/>
                <w:szCs w:val="24"/>
              </w:rPr>
              <w:t>56</w:t>
            </w:r>
            <w:r w:rsidR="00D30972" w:rsidRPr="00BA6AC7">
              <w:rPr>
                <w:rFonts w:cstheme="minorHAnsi"/>
                <w:sz w:val="24"/>
                <w:szCs w:val="24"/>
              </w:rPr>
              <w:t>9</w:t>
            </w:r>
            <w:r w:rsidR="00BA6AC7" w:rsidRPr="00BA6AC7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BA6AC7" w:rsidRDefault="00402F3E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sz w:val="24"/>
                <w:szCs w:val="24"/>
              </w:rPr>
              <w:t>N</w:t>
            </w:r>
            <w:r w:rsidR="00394E59" w:rsidRPr="00BA6AC7">
              <w:rPr>
                <w:rFonts w:cstheme="minorHAnsi"/>
                <w:sz w:val="24"/>
                <w:szCs w:val="24"/>
              </w:rPr>
              <w:t>P</w:t>
            </w:r>
            <w:r w:rsidR="00BA6AC7" w:rsidRPr="00BA6AC7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AA48FC" w:rsidRPr="00BA6AC7" w:rsidTr="00CF54D3">
        <w:tc>
          <w:tcPr>
            <w:tcW w:w="4606" w:type="dxa"/>
          </w:tcPr>
          <w:p w:rsidR="00AA48FC" w:rsidRPr="00BA6AC7" w:rsidRDefault="00AA48FC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BA6AC7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BA6AC7" w:rsidRDefault="00BA6AC7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sz w:val="24"/>
                <w:szCs w:val="24"/>
              </w:rPr>
              <w:t>154</w:t>
            </w: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BA6AC7" w:rsidRDefault="00832CBD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sz w:val="24"/>
                <w:szCs w:val="24"/>
              </w:rPr>
              <w:t>Žamberk</w:t>
            </w: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BA6AC7" w:rsidRDefault="00832CBD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sz w:val="24"/>
                <w:szCs w:val="24"/>
              </w:rPr>
              <w:t>Socha sv. Václava sousoší Kalvárie a socha sv. Jana Nepomuckého</w:t>
            </w: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D30972" w:rsidRPr="00BA6AC7" w:rsidRDefault="00D30972" w:rsidP="00BA6AC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0"/>
              <w:gridCol w:w="4148"/>
            </w:tblGrid>
            <w:tr w:rsidR="00D30972" w:rsidRPr="00BA6AC7">
              <w:trPr>
                <w:trHeight w:val="157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D30972" w:rsidRPr="00BA6AC7">
              <w:trPr>
                <w:trHeight w:val="157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VP1 (5689)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Václava; červená; odebráno z roucha vlevo pod praporem </w:t>
                  </w:r>
                </w:p>
              </w:tc>
            </w:tr>
            <w:tr w:rsidR="00D30972" w:rsidRPr="00BA6AC7">
              <w:trPr>
                <w:trHeight w:val="157"/>
              </w:trPr>
              <w:tc>
                <w:tcPr>
                  <w:tcW w:w="0" w:type="auto"/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VP2 (5690) </w:t>
                  </w:r>
                </w:p>
              </w:tc>
              <w:tc>
                <w:tcPr>
                  <w:tcW w:w="0" w:type="auto"/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Václava; žlutá; odebráno z medailonu vlevo u hermelínu </w:t>
                  </w:r>
                </w:p>
              </w:tc>
            </w:tr>
            <w:tr w:rsidR="00D30972" w:rsidRPr="00BA6AC7">
              <w:trPr>
                <w:trHeight w:val="295"/>
              </w:trPr>
              <w:tc>
                <w:tcPr>
                  <w:tcW w:w="0" w:type="auto"/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NP1 (5691) </w:t>
                  </w:r>
                </w:p>
              </w:tc>
              <w:tc>
                <w:tcPr>
                  <w:tcW w:w="0" w:type="auto"/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zlatá; odebráno z třásně (první zleva) na </w:t>
                  </w:r>
                  <w:proofErr w:type="spell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bozzetu</w:t>
                  </w:r>
                  <w:proofErr w:type="spell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 na levé ruce </w:t>
                  </w:r>
                </w:p>
              </w:tc>
            </w:tr>
            <w:tr w:rsidR="00D30972" w:rsidRPr="00BA6AC7">
              <w:trPr>
                <w:trHeight w:val="157"/>
              </w:trPr>
              <w:tc>
                <w:tcPr>
                  <w:tcW w:w="0" w:type="auto"/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NP2 (5692) </w:t>
                  </w:r>
                </w:p>
              </w:tc>
              <w:tc>
                <w:tcPr>
                  <w:tcW w:w="0" w:type="auto"/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růžová; odebráno z krku vlevo </w:t>
                  </w:r>
                </w:p>
              </w:tc>
            </w:tr>
            <w:tr w:rsidR="00D30972" w:rsidRPr="00BA6AC7">
              <w:trPr>
                <w:trHeight w:val="295"/>
              </w:trPr>
              <w:tc>
                <w:tcPr>
                  <w:tcW w:w="0" w:type="auto"/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NP3 (5693) </w:t>
                  </w:r>
                </w:p>
              </w:tc>
              <w:tc>
                <w:tcPr>
                  <w:tcW w:w="0" w:type="auto"/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socha sv. Jana Nepomuckého; béžová; odebráno z reliéfu na průčelí podstavce, na vodě pod mostem </w:t>
                  </w:r>
                </w:p>
              </w:tc>
            </w:tr>
            <w:tr w:rsidR="00D30972" w:rsidRPr="00BA6AC7">
              <w:trPr>
                <w:trHeight w:val="295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KP1 (5694)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D30972" w:rsidRPr="00BA6AC7" w:rsidRDefault="00D30972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sousoší Kalvárie; oranžová; odebráno z paty vrchol. </w:t>
                  </w:r>
                  <w:proofErr w:type="gram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kříže</w:t>
                  </w:r>
                  <w:proofErr w:type="gram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, z písmene E (</w:t>
                  </w:r>
                  <w:proofErr w:type="spellStart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>Eihle</w:t>
                  </w:r>
                  <w:proofErr w:type="spellEnd"/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…) </w:t>
                  </w:r>
                </w:p>
              </w:tc>
            </w:tr>
          </w:tbl>
          <w:p w:rsidR="0022194F" w:rsidRPr="00BA6AC7" w:rsidRDefault="0022194F" w:rsidP="00BA6A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BA6AC7" w:rsidRDefault="0022194F" w:rsidP="00BA6A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BA6AC7" w:rsidRDefault="00425907" w:rsidP="00BA6AC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832CBD" w:rsidRPr="00BA6AC7">
              <w:rPr>
                <w:rFonts w:cstheme="minorHAnsi"/>
                <w:sz w:val="24"/>
                <w:szCs w:val="24"/>
              </w:rPr>
              <w:t>ocha</w:t>
            </w: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BA6AC7" w:rsidRDefault="0022194F" w:rsidP="00BA6A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BA6AC7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BA6AC7" w:rsidRDefault="0022194F" w:rsidP="00BA6AC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BA6AC7" w:rsidRDefault="004C6EC3" w:rsidP="00BA6AC7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Koli</w:t>
            </w:r>
            <w:bookmarkStart w:id="0" w:name="_GoBack"/>
            <w:bookmarkEnd w:id="0"/>
            <w:r w:rsidR="00832CBD" w:rsidRPr="00BA6AC7">
              <w:rPr>
                <w:rFonts w:cstheme="minorHAnsi"/>
                <w:sz w:val="24"/>
                <w:szCs w:val="24"/>
              </w:rPr>
              <w:t>nk</w:t>
            </w:r>
            <w:r w:rsidR="00425907">
              <w:rPr>
                <w:rFonts w:cstheme="minorHAnsi"/>
                <w:sz w:val="24"/>
                <w:szCs w:val="24"/>
              </w:rPr>
              <w:t>e</w:t>
            </w:r>
            <w:r w:rsidR="00832CBD" w:rsidRPr="00BA6AC7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832CBD" w:rsidRPr="00BA6AC7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BA6AC7" w:rsidTr="00CF54D3">
        <w:tc>
          <w:tcPr>
            <w:tcW w:w="4606" w:type="dxa"/>
          </w:tcPr>
          <w:p w:rsidR="0022194F" w:rsidRPr="00BA6AC7" w:rsidRDefault="0022194F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BA6AC7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BA6AC7" w:rsidRDefault="00D30972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sz w:val="24"/>
                <w:szCs w:val="24"/>
              </w:rPr>
              <w:t>4. 11</w:t>
            </w:r>
            <w:r w:rsidR="00832CBD" w:rsidRPr="00BA6AC7">
              <w:rPr>
                <w:rFonts w:cstheme="minorHAnsi"/>
                <w:sz w:val="24"/>
                <w:szCs w:val="24"/>
              </w:rPr>
              <w:t>. 2009</w:t>
            </w:r>
          </w:p>
        </w:tc>
      </w:tr>
      <w:tr w:rsidR="005A54E0" w:rsidRPr="00BA6AC7" w:rsidTr="00CF54D3">
        <w:tc>
          <w:tcPr>
            <w:tcW w:w="4606" w:type="dxa"/>
          </w:tcPr>
          <w:p w:rsidR="005A54E0" w:rsidRPr="00BA6AC7" w:rsidRDefault="005A54E0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BA6AC7">
              <w:rPr>
                <w:rFonts w:cstheme="minorHAnsi"/>
                <w:b/>
                <w:sz w:val="24"/>
                <w:szCs w:val="24"/>
              </w:rPr>
              <w:t>databázi</w:t>
            </w:r>
            <w:r w:rsidRPr="00BA6AC7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BA6AC7" w:rsidRDefault="00D30972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sz w:val="24"/>
                <w:szCs w:val="24"/>
              </w:rPr>
              <w:t>2009_7</w:t>
            </w:r>
          </w:p>
        </w:tc>
      </w:tr>
    </w:tbl>
    <w:p w:rsidR="00AA48FC" w:rsidRPr="00BA6AC7" w:rsidRDefault="00AA48FC" w:rsidP="00BA6AC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A6AC7" w:rsidTr="00CF54D3">
        <w:tc>
          <w:tcPr>
            <w:tcW w:w="10060" w:type="dxa"/>
          </w:tcPr>
          <w:p w:rsidR="00AA48FC" w:rsidRPr="00BA6AC7" w:rsidRDefault="00AA48FC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BA6AC7" w:rsidTr="00CF54D3">
        <w:tc>
          <w:tcPr>
            <w:tcW w:w="10060" w:type="dxa"/>
          </w:tcPr>
          <w:p w:rsidR="00832CBD" w:rsidRPr="00BA6AC7" w:rsidRDefault="004807DD" w:rsidP="00BA6AC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A6AC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4807DD" w:rsidRPr="00BA6AC7" w:rsidRDefault="00402F3E" w:rsidP="00BA6AC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</w:pPr>
            <w:r w:rsidRPr="00BA6AC7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Vzorek NP</w:t>
            </w:r>
            <w:r w:rsidR="00BA6AC7" w:rsidRPr="00BA6AC7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3</w:t>
            </w:r>
            <w:r w:rsidR="00394E59" w:rsidRPr="00BA6AC7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 (56</w:t>
            </w:r>
            <w:r w:rsidR="004807DD" w:rsidRPr="00BA6AC7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9</w:t>
            </w:r>
            <w:r w:rsidR="00BA6AC7" w:rsidRPr="00BA6AC7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>3</w:t>
            </w:r>
            <w:r w:rsidR="004807DD" w:rsidRPr="00BA6AC7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) </w:t>
            </w:r>
          </w:p>
          <w:p w:rsidR="00473F04" w:rsidRPr="00BA6AC7" w:rsidRDefault="00BA6AC7" w:rsidP="00BA6AC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A6AC7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924425" cy="2793736"/>
                  <wp:effectExtent l="0" t="0" r="0" b="698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128" cy="280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AC7" w:rsidRPr="00BA6AC7" w:rsidRDefault="00BA6AC7" w:rsidP="00BA6AC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Obr. č. 13: Bílé dopadající světlo, fotografováno při zvětšení mikroskopu 50x. </w:t>
            </w:r>
          </w:p>
          <w:p w:rsidR="00BA6AC7" w:rsidRPr="00BA6AC7" w:rsidRDefault="00BA6AC7" w:rsidP="00BA6AC7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841F73" w:rsidRPr="00BA6AC7" w:rsidRDefault="00841F73" w:rsidP="00BA6AC7">
            <w:pPr>
              <w:rPr>
                <w:rFonts w:cstheme="minorHAnsi"/>
                <w:sz w:val="24"/>
                <w:szCs w:val="24"/>
              </w:rPr>
            </w:pPr>
          </w:p>
          <w:p w:rsidR="00BA6AC7" w:rsidRPr="00BA6AC7" w:rsidRDefault="00BA6AC7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219575" cy="2809875"/>
                  <wp:effectExtent l="0" t="0" r="9525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F73" w:rsidRPr="00BA6AC7" w:rsidRDefault="00BA6AC7" w:rsidP="00BA6AC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Obr. č. 14: UV světlo, fotografováno při zvětšení mikroskopu 50x. </w:t>
            </w:r>
          </w:p>
          <w:p w:rsidR="00BA6AC7" w:rsidRPr="00BA6AC7" w:rsidRDefault="00BA6AC7" w:rsidP="00BA6AC7">
            <w:pPr>
              <w:rPr>
                <w:rFonts w:cstheme="minorHAnsi"/>
                <w:sz w:val="24"/>
                <w:szCs w:val="24"/>
              </w:rPr>
            </w:pPr>
          </w:p>
          <w:p w:rsidR="00BA6AC7" w:rsidRPr="00BA6AC7" w:rsidRDefault="00BA6AC7" w:rsidP="00BA6AC7">
            <w:pPr>
              <w:rPr>
                <w:rFonts w:cstheme="minorHAnsi"/>
                <w:sz w:val="24"/>
                <w:szCs w:val="24"/>
              </w:rPr>
            </w:pPr>
            <w:r w:rsidRPr="00BA6AC7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4219575" cy="2809875"/>
                  <wp:effectExtent l="0" t="0" r="9525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AC7" w:rsidRPr="00BA6AC7" w:rsidRDefault="00BA6AC7" w:rsidP="00BA6AC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Obr. č. 15: Modré světlo, fotografováno při zvětšení mikroskopu 50x. </w:t>
            </w:r>
          </w:p>
          <w:p w:rsidR="00BA6AC7" w:rsidRPr="00BA6AC7" w:rsidRDefault="00BA6AC7" w:rsidP="00BA6AC7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BA6AC7" w:rsidRPr="00BA6AC7" w:rsidRDefault="00BA6AC7" w:rsidP="00BA6AC7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8782"/>
            </w:tblGrid>
            <w:tr w:rsidR="00BA6AC7" w:rsidRPr="00BA6AC7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nažloutlá podkladová vrstva </w:t>
                  </w:r>
                </w:p>
              </w:tc>
            </w:tr>
            <w:tr w:rsidR="00BA6AC7" w:rsidRPr="00BA6AC7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tenká růžová vrstvička </w:t>
                  </w:r>
                </w:p>
              </w:tc>
            </w:tr>
            <w:tr w:rsidR="00BA6AC7" w:rsidRPr="00BA6AC7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3.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36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žluto-červená vrstva; směs žlutého a červeného pigmentu, pravděpodobně okry </w:t>
                  </w:r>
                </w:p>
              </w:tc>
            </w:tr>
            <w:tr w:rsidR="00BA6AC7" w:rsidRPr="00BA6AC7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4.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oranžová vrstva </w:t>
                  </w:r>
                </w:p>
              </w:tc>
            </w:tr>
            <w:tr w:rsidR="00BA6AC7" w:rsidRPr="00BA6AC7">
              <w:trPr>
                <w:trHeight w:val="157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5.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hnědá vrstva </w:t>
                  </w:r>
                </w:p>
              </w:tc>
            </w:tr>
            <w:tr w:rsidR="00BA6AC7" w:rsidRPr="00BA6AC7">
              <w:trPr>
                <w:trHeight w:val="323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6.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A6AC7" w:rsidRPr="00BA6AC7" w:rsidRDefault="00BA6AC7" w:rsidP="00BA6AC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A6AC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hnědo-bílá vrstva ve velkém rozsahu odloučená od starších vrstev, prolomená defektem </w:t>
                  </w:r>
                </w:p>
              </w:tc>
            </w:tr>
          </w:tbl>
          <w:p w:rsidR="00BA6AC7" w:rsidRPr="00BA6AC7" w:rsidRDefault="00BA6AC7" w:rsidP="00BA6AC7">
            <w:pPr>
              <w:rPr>
                <w:rFonts w:cstheme="minorHAnsi"/>
                <w:sz w:val="24"/>
                <w:szCs w:val="24"/>
              </w:rPr>
            </w:pPr>
          </w:p>
          <w:p w:rsidR="00BA6AC7" w:rsidRPr="00BA6AC7" w:rsidRDefault="00BA6AC7" w:rsidP="00BA6AC7">
            <w:pPr>
              <w:rPr>
                <w:rFonts w:cstheme="minorHAnsi"/>
                <w:sz w:val="24"/>
                <w:szCs w:val="24"/>
              </w:rPr>
            </w:pPr>
          </w:p>
          <w:p w:rsidR="00402F3E" w:rsidRPr="00BA6AC7" w:rsidRDefault="00402F3E" w:rsidP="00BA6AC7">
            <w:pPr>
              <w:autoSpaceDE w:val="0"/>
              <w:autoSpaceDN w:val="0"/>
              <w:adjustRightInd w:val="0"/>
              <w:spacing w:before="240" w:after="240"/>
              <w:jc w:val="both"/>
              <w:outlineLvl w:val="1"/>
              <w:rPr>
                <w:rFonts w:cstheme="minorHAnsi"/>
                <w:color w:val="000000"/>
                <w:sz w:val="24"/>
                <w:szCs w:val="24"/>
              </w:rPr>
            </w:pPr>
            <w:r w:rsidRPr="00BA6AC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Závěr: </w:t>
            </w: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U vzorku </w:t>
            </w:r>
            <w:r w:rsidRPr="00BA6AC7">
              <w:rPr>
                <w:rFonts w:cstheme="minorHAnsi"/>
                <w:iCs/>
                <w:color w:val="000000"/>
                <w:sz w:val="24"/>
                <w:szCs w:val="24"/>
              </w:rPr>
              <w:t xml:space="preserve">VP1 </w:t>
            </w: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se jedná o původní červenou vrstvu. Ve vzorku </w:t>
            </w:r>
            <w:r w:rsidRPr="00BA6AC7">
              <w:rPr>
                <w:rFonts w:cstheme="minorHAnsi"/>
                <w:iCs/>
                <w:color w:val="000000"/>
                <w:sz w:val="24"/>
                <w:szCs w:val="24"/>
              </w:rPr>
              <w:t xml:space="preserve">VP2 </w:t>
            </w: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jsou patrné opravy původního zlacení, které je v současném stavu překryto </w:t>
            </w:r>
            <w:proofErr w:type="spellStart"/>
            <w:r w:rsidRPr="00BA6AC7">
              <w:rPr>
                <w:rFonts w:cstheme="minorHAnsi"/>
                <w:color w:val="000000"/>
                <w:sz w:val="24"/>
                <w:szCs w:val="24"/>
              </w:rPr>
              <w:t>dvěmi</w:t>
            </w:r>
            <w:proofErr w:type="spellEnd"/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 novodobějšími vrstvami. </w:t>
            </w:r>
          </w:p>
          <w:p w:rsidR="00402F3E" w:rsidRPr="00BA6AC7" w:rsidRDefault="00402F3E" w:rsidP="00BA6AC7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V případě vzorku </w:t>
            </w:r>
            <w:r w:rsidRPr="00BA6AC7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NP1 </w:t>
            </w: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se s největší pravděpodobností jedná o původní zlacení vzhledem k tomu, že žádné dřívější vrstvy zlacení nebyly prokázány a celý sled vrstev polychromie je na úrovni vystupujících krystalů horniny. </w:t>
            </w:r>
            <w:r w:rsidRPr="00BA6AC7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NP2 </w:t>
            </w: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– jedná se o inkarnát. Ve vzorku </w:t>
            </w:r>
            <w:r w:rsidRPr="00BA6AC7">
              <w:rPr>
                <w:rFonts w:cstheme="minorHAnsi"/>
                <w:iCs/>
                <w:color w:val="000000"/>
                <w:sz w:val="24"/>
                <w:szCs w:val="24"/>
              </w:rPr>
              <w:t xml:space="preserve">NP3 </w:t>
            </w: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je poslední vrstva, která je značně odloučená od starších vrstev polychromie pravděpodobně důsledkem pozdějších oprav podstavce sochy sv. Jana Nepomuckého. </w:t>
            </w:r>
          </w:p>
          <w:p w:rsidR="00402F3E" w:rsidRPr="00BA6AC7" w:rsidRDefault="00402F3E" w:rsidP="00BA6AC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A6AC7">
              <w:rPr>
                <w:rFonts w:cstheme="minorHAnsi"/>
                <w:color w:val="000000"/>
                <w:sz w:val="24"/>
                <w:szCs w:val="24"/>
              </w:rPr>
              <w:t xml:space="preserve">U vzorku </w:t>
            </w:r>
            <w:r w:rsidRPr="00BA6AC7">
              <w:rPr>
                <w:rFonts w:cstheme="minorHAnsi"/>
                <w:iCs/>
                <w:color w:val="000000"/>
                <w:sz w:val="24"/>
                <w:szCs w:val="24"/>
              </w:rPr>
              <w:t xml:space="preserve">KP1 </w:t>
            </w:r>
            <w:r w:rsidRPr="00BA6AC7">
              <w:rPr>
                <w:rFonts w:cstheme="minorHAnsi"/>
                <w:color w:val="000000"/>
                <w:sz w:val="24"/>
                <w:szCs w:val="24"/>
              </w:rPr>
              <w:t>byla opticky prokázána přítomnost zlacení.</w:t>
            </w:r>
          </w:p>
          <w:p w:rsidR="00402F3E" w:rsidRPr="00BA6AC7" w:rsidRDefault="00402F3E" w:rsidP="00BA6AC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BA6AC7" w:rsidRDefault="009A03AE" w:rsidP="00BA6AC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A6AC7" w:rsidTr="00CF54D3">
        <w:tc>
          <w:tcPr>
            <w:tcW w:w="10060" w:type="dxa"/>
          </w:tcPr>
          <w:p w:rsidR="00AA48FC" w:rsidRPr="00BA6AC7" w:rsidRDefault="00AA48FC" w:rsidP="00BA6AC7">
            <w:pPr>
              <w:rPr>
                <w:rFonts w:cstheme="minorHAnsi"/>
                <w:b/>
                <w:sz w:val="24"/>
                <w:szCs w:val="24"/>
              </w:rPr>
            </w:pPr>
            <w:r w:rsidRPr="00BA6AC7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BA6AC7" w:rsidTr="00CF54D3">
        <w:tc>
          <w:tcPr>
            <w:tcW w:w="10060" w:type="dxa"/>
          </w:tcPr>
          <w:p w:rsidR="00AA48FC" w:rsidRPr="00BA6AC7" w:rsidRDefault="00AA48FC" w:rsidP="00BA6AC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BA6AC7" w:rsidRDefault="0022194F" w:rsidP="00BA6AC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BA6AC7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A19" w:rsidRDefault="00CA5A19" w:rsidP="00AA48FC">
      <w:pPr>
        <w:spacing w:after="0" w:line="240" w:lineRule="auto"/>
      </w:pPr>
      <w:r>
        <w:separator/>
      </w:r>
    </w:p>
  </w:endnote>
  <w:endnote w:type="continuationSeparator" w:id="0">
    <w:p w:rsidR="00CA5A19" w:rsidRDefault="00CA5A1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A19" w:rsidRDefault="00CA5A19" w:rsidP="00AA48FC">
      <w:pPr>
        <w:spacing w:after="0" w:line="240" w:lineRule="auto"/>
      </w:pPr>
      <w:r>
        <w:separator/>
      </w:r>
    </w:p>
  </w:footnote>
  <w:footnote w:type="continuationSeparator" w:id="0">
    <w:p w:rsidR="00CA5A19" w:rsidRDefault="00CA5A1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21097B"/>
    <w:rsid w:val="0022194F"/>
    <w:rsid w:val="002A6926"/>
    <w:rsid w:val="002F1E58"/>
    <w:rsid w:val="00394E59"/>
    <w:rsid w:val="003D0950"/>
    <w:rsid w:val="00402F3E"/>
    <w:rsid w:val="00425907"/>
    <w:rsid w:val="00473F04"/>
    <w:rsid w:val="004807DD"/>
    <w:rsid w:val="004C6EC3"/>
    <w:rsid w:val="005A54E0"/>
    <w:rsid w:val="005C155B"/>
    <w:rsid w:val="00713E1E"/>
    <w:rsid w:val="00740AA4"/>
    <w:rsid w:val="00745670"/>
    <w:rsid w:val="007C5AB6"/>
    <w:rsid w:val="007E4A05"/>
    <w:rsid w:val="007F4934"/>
    <w:rsid w:val="00832CBD"/>
    <w:rsid w:val="00841F73"/>
    <w:rsid w:val="008862E7"/>
    <w:rsid w:val="009A03AE"/>
    <w:rsid w:val="00AA48FC"/>
    <w:rsid w:val="00BA6AC7"/>
    <w:rsid w:val="00BF132F"/>
    <w:rsid w:val="00C11082"/>
    <w:rsid w:val="00C30ACE"/>
    <w:rsid w:val="00C74C8C"/>
    <w:rsid w:val="00CA5A19"/>
    <w:rsid w:val="00CC1EA8"/>
    <w:rsid w:val="00CF54D3"/>
    <w:rsid w:val="00D30972"/>
    <w:rsid w:val="00EB0453"/>
    <w:rsid w:val="00F05260"/>
    <w:rsid w:val="00F06718"/>
    <w:rsid w:val="00F57893"/>
    <w:rsid w:val="00F9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65519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Default"/>
    <w:next w:val="Default"/>
    <w:link w:val="Nadpis2Char"/>
    <w:uiPriority w:val="99"/>
    <w:qFormat/>
    <w:rsid w:val="00402F3E"/>
    <w:pPr>
      <w:outlineLvl w:val="1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32C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4807DD"/>
    <w:rPr>
      <w:color w:val="auto"/>
    </w:rPr>
  </w:style>
  <w:style w:type="character" w:customStyle="1" w:styleId="Nadpis2Char">
    <w:name w:val="Nadpis 2 Char"/>
    <w:basedOn w:val="Standardnpsmoodstavce"/>
    <w:link w:val="Nadpis2"/>
    <w:uiPriority w:val="99"/>
    <w:rsid w:val="00402F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910F5-34BD-4AC5-BD91-9B91538C5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342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2021-09-20T09:17:00Z</dcterms:created>
  <dcterms:modified xsi:type="dcterms:W3CDTF">2021-11-05T11:02:00Z</dcterms:modified>
</cp:coreProperties>
</file>