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670E" w14:textId="77777777" w:rsidR="00C30ACE" w:rsidRPr="004309D0" w:rsidRDefault="00C30ACE">
      <w:pPr>
        <w:rPr>
          <w:rFonts w:cstheme="minorHAnsi"/>
        </w:rPr>
      </w:pPr>
    </w:p>
    <w:tbl>
      <w:tblPr>
        <w:tblStyle w:val="Mkatabulky"/>
        <w:tblW w:w="0" w:type="auto"/>
        <w:tblLook w:val="04A0" w:firstRow="1" w:lastRow="0" w:firstColumn="1" w:lastColumn="0" w:noHBand="0" w:noVBand="1"/>
      </w:tblPr>
      <w:tblGrid>
        <w:gridCol w:w="4427"/>
        <w:gridCol w:w="4635"/>
      </w:tblGrid>
      <w:tr w:rsidR="0022194F" w:rsidRPr="004309D0" w14:paraId="2990A214" w14:textId="77777777" w:rsidTr="00F80131">
        <w:tc>
          <w:tcPr>
            <w:tcW w:w="4532" w:type="dxa"/>
          </w:tcPr>
          <w:p w14:paraId="288154EF" w14:textId="77777777" w:rsidR="0022194F" w:rsidRPr="004309D0" w:rsidRDefault="0022194F">
            <w:pPr>
              <w:rPr>
                <w:rFonts w:cstheme="minorHAnsi"/>
                <w:b/>
              </w:rPr>
            </w:pPr>
            <w:r w:rsidRPr="004309D0">
              <w:rPr>
                <w:rFonts w:cstheme="minorHAnsi"/>
                <w:b/>
              </w:rPr>
              <w:t>Archivní číslo vzorku</w:t>
            </w:r>
          </w:p>
        </w:tc>
        <w:tc>
          <w:tcPr>
            <w:tcW w:w="4530" w:type="dxa"/>
          </w:tcPr>
          <w:p w14:paraId="04A42E4B" w14:textId="5ADF6665" w:rsidR="0022194F" w:rsidRPr="004309D0" w:rsidRDefault="003F5E8E" w:rsidP="00593B04">
            <w:pPr>
              <w:spacing w:line="276" w:lineRule="auto"/>
              <w:rPr>
                <w:rFonts w:cstheme="minorHAnsi"/>
              </w:rPr>
            </w:pPr>
            <w:r w:rsidRPr="004309D0">
              <w:rPr>
                <w:rFonts w:cstheme="minorHAnsi"/>
              </w:rPr>
              <w:t>853</w:t>
            </w:r>
            <w:r w:rsidR="004309D0" w:rsidRPr="004309D0">
              <w:rPr>
                <w:rFonts w:cstheme="minorHAnsi"/>
              </w:rPr>
              <w:t>6</w:t>
            </w:r>
          </w:p>
        </w:tc>
      </w:tr>
      <w:tr w:rsidR="0022194F" w:rsidRPr="004309D0" w14:paraId="724098A4" w14:textId="77777777" w:rsidTr="00F80131">
        <w:tc>
          <w:tcPr>
            <w:tcW w:w="4532" w:type="dxa"/>
          </w:tcPr>
          <w:p w14:paraId="2CA6A0E6" w14:textId="77777777" w:rsidR="0022194F" w:rsidRPr="004309D0" w:rsidRDefault="0022194F" w:rsidP="0022194F">
            <w:pPr>
              <w:rPr>
                <w:rFonts w:cstheme="minorHAnsi"/>
                <w:b/>
              </w:rPr>
            </w:pPr>
            <w:r w:rsidRPr="004309D0">
              <w:rPr>
                <w:rFonts w:cstheme="minorHAnsi"/>
                <w:b/>
              </w:rPr>
              <w:t xml:space="preserve">Odběrové číslo vzorku </w:t>
            </w:r>
          </w:p>
        </w:tc>
        <w:tc>
          <w:tcPr>
            <w:tcW w:w="4530" w:type="dxa"/>
          </w:tcPr>
          <w:p w14:paraId="0F7763E9" w14:textId="48868439" w:rsidR="0022194F" w:rsidRPr="004309D0" w:rsidRDefault="003F5E8E" w:rsidP="00593B04">
            <w:pPr>
              <w:spacing w:line="276" w:lineRule="auto"/>
              <w:rPr>
                <w:rFonts w:cstheme="minorHAnsi"/>
              </w:rPr>
            </w:pPr>
            <w:r w:rsidRPr="004309D0">
              <w:rPr>
                <w:rFonts w:cstheme="minorHAnsi"/>
              </w:rPr>
              <w:t>D</w:t>
            </w:r>
            <w:r w:rsidR="004309D0" w:rsidRPr="004309D0">
              <w:rPr>
                <w:rFonts w:cstheme="minorHAnsi"/>
              </w:rPr>
              <w:t>5</w:t>
            </w:r>
          </w:p>
        </w:tc>
      </w:tr>
      <w:tr w:rsidR="00AA48FC" w:rsidRPr="004309D0" w14:paraId="7D82F69A" w14:textId="77777777" w:rsidTr="00F80131">
        <w:tc>
          <w:tcPr>
            <w:tcW w:w="4532" w:type="dxa"/>
          </w:tcPr>
          <w:p w14:paraId="332CB1DB" w14:textId="77777777" w:rsidR="00AA48FC" w:rsidRPr="004309D0" w:rsidRDefault="00AA48FC">
            <w:pPr>
              <w:rPr>
                <w:rFonts w:cstheme="minorHAnsi"/>
                <w:b/>
              </w:rPr>
            </w:pPr>
            <w:r w:rsidRPr="004309D0">
              <w:rPr>
                <w:rFonts w:cstheme="minorHAnsi"/>
                <w:b/>
              </w:rPr>
              <w:t xml:space="preserve">Pořadové číslo karty vzorku v </w:t>
            </w:r>
            <w:r w:rsidR="000A6440" w:rsidRPr="004309D0">
              <w:rPr>
                <w:rFonts w:cstheme="minorHAnsi"/>
                <w:b/>
              </w:rPr>
              <w:t>databázi</w:t>
            </w:r>
          </w:p>
        </w:tc>
        <w:tc>
          <w:tcPr>
            <w:tcW w:w="4530" w:type="dxa"/>
          </w:tcPr>
          <w:p w14:paraId="54AFF626" w14:textId="57CA30DB" w:rsidR="00AA48FC" w:rsidRPr="004309D0" w:rsidRDefault="00EB2FDC" w:rsidP="00593B04">
            <w:pPr>
              <w:spacing w:line="276" w:lineRule="auto"/>
              <w:rPr>
                <w:rFonts w:cstheme="minorHAnsi"/>
              </w:rPr>
            </w:pPr>
            <w:r w:rsidRPr="004309D0">
              <w:rPr>
                <w:rFonts w:cstheme="minorHAnsi"/>
              </w:rPr>
              <w:t>144</w:t>
            </w:r>
            <w:r w:rsidR="004309D0" w:rsidRPr="004309D0">
              <w:rPr>
                <w:rFonts w:cstheme="minorHAnsi"/>
              </w:rPr>
              <w:t>8</w:t>
            </w:r>
          </w:p>
        </w:tc>
      </w:tr>
      <w:tr w:rsidR="0022194F" w:rsidRPr="004309D0" w14:paraId="19D8C6C6" w14:textId="77777777" w:rsidTr="00F80131">
        <w:tc>
          <w:tcPr>
            <w:tcW w:w="4532" w:type="dxa"/>
          </w:tcPr>
          <w:p w14:paraId="243B7A3E" w14:textId="77777777" w:rsidR="0022194F" w:rsidRPr="004309D0" w:rsidRDefault="0022194F">
            <w:pPr>
              <w:rPr>
                <w:rFonts w:cstheme="minorHAnsi"/>
                <w:b/>
              </w:rPr>
            </w:pPr>
            <w:r w:rsidRPr="004309D0">
              <w:rPr>
                <w:rFonts w:cstheme="minorHAnsi"/>
                <w:b/>
              </w:rPr>
              <w:t>Místo</w:t>
            </w:r>
          </w:p>
        </w:tc>
        <w:tc>
          <w:tcPr>
            <w:tcW w:w="4530" w:type="dxa"/>
          </w:tcPr>
          <w:p w14:paraId="18CD5F96" w14:textId="01BD4367" w:rsidR="0022194F" w:rsidRPr="004309D0" w:rsidRDefault="00163E43" w:rsidP="00593B04">
            <w:pPr>
              <w:spacing w:line="276" w:lineRule="auto"/>
              <w:rPr>
                <w:rFonts w:cstheme="minorHAnsi"/>
              </w:rPr>
            </w:pPr>
            <w:r w:rsidRPr="004309D0">
              <w:rPr>
                <w:rFonts w:cstheme="minorHAnsi"/>
              </w:rPr>
              <w:t>Doubravník</w:t>
            </w:r>
          </w:p>
        </w:tc>
      </w:tr>
      <w:tr w:rsidR="0022194F" w:rsidRPr="004309D0" w14:paraId="5DD19B73" w14:textId="77777777" w:rsidTr="00F80131">
        <w:tc>
          <w:tcPr>
            <w:tcW w:w="4532" w:type="dxa"/>
          </w:tcPr>
          <w:p w14:paraId="2C4E6622" w14:textId="77777777" w:rsidR="0022194F" w:rsidRPr="004309D0" w:rsidRDefault="0022194F">
            <w:pPr>
              <w:rPr>
                <w:rFonts w:cstheme="minorHAnsi"/>
                <w:b/>
              </w:rPr>
            </w:pPr>
            <w:r w:rsidRPr="004309D0">
              <w:rPr>
                <w:rFonts w:cstheme="minorHAnsi"/>
                <w:b/>
              </w:rPr>
              <w:t>Objekt</w:t>
            </w:r>
          </w:p>
        </w:tc>
        <w:tc>
          <w:tcPr>
            <w:tcW w:w="4530" w:type="dxa"/>
          </w:tcPr>
          <w:p w14:paraId="56B0F5C6" w14:textId="19F5975F" w:rsidR="0022194F" w:rsidRPr="004309D0" w:rsidRDefault="00163E43" w:rsidP="00593B04">
            <w:pPr>
              <w:spacing w:line="276" w:lineRule="auto"/>
              <w:rPr>
                <w:rFonts w:cstheme="minorHAnsi"/>
              </w:rPr>
            </w:pPr>
            <w:r w:rsidRPr="004309D0">
              <w:rPr>
                <w:rFonts w:cstheme="minorHAnsi"/>
              </w:rPr>
              <w:t>Kostel Povýšení svatého Kříže</w:t>
            </w:r>
          </w:p>
        </w:tc>
      </w:tr>
      <w:tr w:rsidR="004223F1" w:rsidRPr="004309D0" w14:paraId="3B343D69" w14:textId="77777777" w:rsidTr="00F80131">
        <w:tc>
          <w:tcPr>
            <w:tcW w:w="4532" w:type="dxa"/>
          </w:tcPr>
          <w:p w14:paraId="4D45618B" w14:textId="77777777" w:rsidR="004223F1" w:rsidRPr="004309D0" w:rsidRDefault="004223F1" w:rsidP="004223F1">
            <w:pPr>
              <w:rPr>
                <w:rFonts w:cstheme="minorHAnsi"/>
                <w:b/>
              </w:rPr>
            </w:pPr>
            <w:r w:rsidRPr="004309D0">
              <w:rPr>
                <w:rFonts w:cstheme="minorHAnsi"/>
                <w:b/>
              </w:rPr>
              <w:t>Místo odběru popis</w:t>
            </w:r>
          </w:p>
        </w:tc>
        <w:tc>
          <w:tcPr>
            <w:tcW w:w="4530" w:type="dxa"/>
          </w:tcPr>
          <w:tbl>
            <w:tblPr>
              <w:tblW w:w="4380" w:type="dxa"/>
              <w:tblCellMar>
                <w:left w:w="70" w:type="dxa"/>
                <w:right w:w="70" w:type="dxa"/>
              </w:tblCellMar>
              <w:tblLook w:val="04A0" w:firstRow="1" w:lastRow="0" w:firstColumn="1" w:lastColumn="0" w:noHBand="0" w:noVBand="1"/>
            </w:tblPr>
            <w:tblGrid>
              <w:gridCol w:w="1280"/>
              <w:gridCol w:w="3100"/>
            </w:tblGrid>
            <w:tr w:rsidR="00EB2FDC" w:rsidRPr="00EB2FDC" w14:paraId="2ACA301C" w14:textId="77777777" w:rsidTr="00EB2FD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A20A4" w14:textId="77777777" w:rsidR="00EB2FDC" w:rsidRPr="00EB2FDC" w:rsidRDefault="00EB2FDC" w:rsidP="00EB2FDC">
                  <w:pPr>
                    <w:spacing w:after="0" w:line="240" w:lineRule="auto"/>
                    <w:jc w:val="center"/>
                    <w:rPr>
                      <w:rFonts w:eastAsia="Times New Roman" w:cstheme="minorHAnsi"/>
                      <w:b/>
                      <w:bCs/>
                      <w:color w:val="000000"/>
                      <w:lang w:eastAsia="cs-CZ"/>
                    </w:rPr>
                  </w:pPr>
                  <w:r w:rsidRPr="00EB2FDC">
                    <w:rPr>
                      <w:rFonts w:eastAsia="Times New Roman" w:cstheme="minorHAnsi"/>
                      <w:b/>
                      <w:bCs/>
                      <w:color w:val="000000"/>
                      <w:lang w:eastAsia="cs-CZ"/>
                    </w:rPr>
                    <w:t>Vzorek</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CD321F2" w14:textId="77777777" w:rsidR="00EB2FDC" w:rsidRPr="00EB2FDC" w:rsidRDefault="00EB2FDC" w:rsidP="00EB2FDC">
                  <w:pPr>
                    <w:spacing w:after="0" w:line="240" w:lineRule="auto"/>
                    <w:jc w:val="center"/>
                    <w:rPr>
                      <w:rFonts w:eastAsia="Times New Roman" w:cstheme="minorHAnsi"/>
                      <w:b/>
                      <w:bCs/>
                      <w:color w:val="000000"/>
                      <w:lang w:eastAsia="cs-CZ"/>
                    </w:rPr>
                  </w:pPr>
                  <w:r w:rsidRPr="00EB2FDC">
                    <w:rPr>
                      <w:rFonts w:eastAsia="Times New Roman" w:cstheme="minorHAnsi"/>
                      <w:b/>
                      <w:bCs/>
                      <w:color w:val="000000"/>
                      <w:lang w:eastAsia="cs-CZ"/>
                    </w:rPr>
                    <w:t>Místo odběru</w:t>
                  </w:r>
                </w:p>
              </w:tc>
            </w:tr>
            <w:tr w:rsidR="00EB2FDC" w:rsidRPr="00EB2FDC" w14:paraId="560ED328" w14:textId="77777777" w:rsidTr="00EB2FD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9A46AEE"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D1 (8532)</w:t>
                  </w:r>
                </w:p>
              </w:tc>
              <w:tc>
                <w:tcPr>
                  <w:tcW w:w="3100" w:type="dxa"/>
                  <w:tcBorders>
                    <w:top w:val="nil"/>
                    <w:left w:val="nil"/>
                    <w:bottom w:val="single" w:sz="4" w:space="0" w:color="auto"/>
                    <w:right w:val="single" w:sz="4" w:space="0" w:color="auto"/>
                  </w:tcBorders>
                  <w:shd w:val="clear" w:color="auto" w:fill="auto"/>
                  <w:vAlign w:val="center"/>
                  <w:hideMark/>
                </w:tcPr>
                <w:p w14:paraId="23A6EE40"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štuková hlavice</w:t>
                  </w:r>
                </w:p>
              </w:tc>
            </w:tr>
            <w:tr w:rsidR="00EB2FDC" w:rsidRPr="00EB2FDC" w14:paraId="47AB611D"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1C7916E"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D2 (8533)</w:t>
                  </w:r>
                </w:p>
              </w:tc>
              <w:tc>
                <w:tcPr>
                  <w:tcW w:w="3100" w:type="dxa"/>
                  <w:tcBorders>
                    <w:top w:val="nil"/>
                    <w:left w:val="nil"/>
                    <w:bottom w:val="single" w:sz="4" w:space="0" w:color="auto"/>
                    <w:right w:val="single" w:sz="4" w:space="0" w:color="auto"/>
                  </w:tcBorders>
                  <w:shd w:val="clear" w:color="auto" w:fill="auto"/>
                  <w:vAlign w:val="center"/>
                  <w:hideMark/>
                </w:tcPr>
                <w:p w14:paraId="3022F204"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věž, omítka, plocha horního patra věže napravo od žaluziového okna</w:t>
                  </w:r>
                </w:p>
              </w:tc>
            </w:tr>
            <w:tr w:rsidR="00EB2FDC" w:rsidRPr="00EB2FDC" w14:paraId="2E6DA068"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4B97153"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D3 (8534)</w:t>
                  </w:r>
                </w:p>
              </w:tc>
              <w:tc>
                <w:tcPr>
                  <w:tcW w:w="3100" w:type="dxa"/>
                  <w:tcBorders>
                    <w:top w:val="nil"/>
                    <w:left w:val="nil"/>
                    <w:bottom w:val="single" w:sz="4" w:space="0" w:color="auto"/>
                    <w:right w:val="single" w:sz="4" w:space="0" w:color="auto"/>
                  </w:tcBorders>
                  <w:shd w:val="clear" w:color="auto" w:fill="auto"/>
                  <w:vAlign w:val="center"/>
                  <w:hideMark/>
                </w:tcPr>
                <w:p w14:paraId="293D4430"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věž, omítka, plocha horního patra věže napravo od žaluziového okna</w:t>
                  </w:r>
                </w:p>
              </w:tc>
            </w:tr>
            <w:tr w:rsidR="00EB2FDC" w:rsidRPr="00EB2FDC" w14:paraId="28755C73"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EAF8DBF"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D4 (8535)</w:t>
                  </w:r>
                </w:p>
              </w:tc>
              <w:tc>
                <w:tcPr>
                  <w:tcW w:w="3100" w:type="dxa"/>
                  <w:tcBorders>
                    <w:top w:val="nil"/>
                    <w:left w:val="nil"/>
                    <w:bottom w:val="single" w:sz="4" w:space="0" w:color="auto"/>
                    <w:right w:val="single" w:sz="4" w:space="0" w:color="auto"/>
                  </w:tcBorders>
                  <w:shd w:val="clear" w:color="auto" w:fill="auto"/>
                  <w:vAlign w:val="center"/>
                  <w:hideMark/>
                </w:tcPr>
                <w:p w14:paraId="6FDDBBAA"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štukový profil pod parapetem okna</w:t>
                  </w:r>
                </w:p>
              </w:tc>
            </w:tr>
            <w:tr w:rsidR="00EB2FDC" w:rsidRPr="00EB2FDC" w14:paraId="3E72268B"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9686CA3"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D5 (8536)</w:t>
                  </w:r>
                </w:p>
              </w:tc>
              <w:tc>
                <w:tcPr>
                  <w:tcW w:w="3100" w:type="dxa"/>
                  <w:tcBorders>
                    <w:top w:val="nil"/>
                    <w:left w:val="nil"/>
                    <w:bottom w:val="single" w:sz="4" w:space="0" w:color="auto"/>
                    <w:right w:val="single" w:sz="4" w:space="0" w:color="auto"/>
                  </w:tcBorders>
                  <w:shd w:val="clear" w:color="auto" w:fill="auto"/>
                  <w:vAlign w:val="center"/>
                  <w:hideMark/>
                </w:tcPr>
                <w:p w14:paraId="761C8047"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 xml:space="preserve">Exteriér, věž, štuková římsa nad hodinami </w:t>
                  </w:r>
                </w:p>
              </w:tc>
            </w:tr>
            <w:tr w:rsidR="00EB2FDC" w:rsidRPr="00EB2FDC" w14:paraId="381D385E"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C3D7AFD"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D6 (8537)</w:t>
                  </w:r>
                </w:p>
              </w:tc>
              <w:tc>
                <w:tcPr>
                  <w:tcW w:w="3100" w:type="dxa"/>
                  <w:tcBorders>
                    <w:top w:val="nil"/>
                    <w:left w:val="nil"/>
                    <w:bottom w:val="single" w:sz="4" w:space="0" w:color="auto"/>
                    <w:right w:val="single" w:sz="4" w:space="0" w:color="auto"/>
                  </w:tcBorders>
                  <w:shd w:val="clear" w:color="auto" w:fill="auto"/>
                  <w:vAlign w:val="center"/>
                  <w:hideMark/>
                </w:tcPr>
                <w:p w14:paraId="1DA4033F"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věž, 2. díl, omítka pod velkou římsou</w:t>
                  </w:r>
                </w:p>
              </w:tc>
            </w:tr>
            <w:tr w:rsidR="00EB2FDC" w:rsidRPr="00EB2FDC" w14:paraId="0ADA844F"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40835A1"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D7 (8538)</w:t>
                  </w:r>
                </w:p>
              </w:tc>
              <w:tc>
                <w:tcPr>
                  <w:tcW w:w="3100" w:type="dxa"/>
                  <w:tcBorders>
                    <w:top w:val="nil"/>
                    <w:left w:val="nil"/>
                    <w:bottom w:val="single" w:sz="4" w:space="0" w:color="auto"/>
                    <w:right w:val="single" w:sz="4" w:space="0" w:color="auto"/>
                  </w:tcBorders>
                  <w:shd w:val="clear" w:color="auto" w:fill="auto"/>
                  <w:vAlign w:val="center"/>
                  <w:hideMark/>
                </w:tcPr>
                <w:p w14:paraId="59FE4644"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věž, 3. díl, omítka, plocha vedle lomeného okna</w:t>
                  </w:r>
                </w:p>
              </w:tc>
            </w:tr>
            <w:tr w:rsidR="00EB2FDC" w:rsidRPr="00EB2FDC" w14:paraId="1EFC5E4D"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C1289DC"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D8 (8539)</w:t>
                  </w:r>
                </w:p>
              </w:tc>
              <w:tc>
                <w:tcPr>
                  <w:tcW w:w="3100" w:type="dxa"/>
                  <w:tcBorders>
                    <w:top w:val="nil"/>
                    <w:left w:val="nil"/>
                    <w:bottom w:val="single" w:sz="4" w:space="0" w:color="auto"/>
                    <w:right w:val="single" w:sz="4" w:space="0" w:color="auto"/>
                  </w:tcBorders>
                  <w:shd w:val="clear" w:color="auto" w:fill="auto"/>
                  <w:vAlign w:val="center"/>
                  <w:hideMark/>
                </w:tcPr>
                <w:p w14:paraId="6E3FC1D8"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věž, 2. díl, omítka pod kamennou římsou</w:t>
                  </w:r>
                </w:p>
              </w:tc>
            </w:tr>
            <w:tr w:rsidR="00EB2FDC" w:rsidRPr="00EB2FDC" w14:paraId="11E9A05E"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2BA79ED"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D9 (8540)</w:t>
                  </w:r>
                </w:p>
              </w:tc>
              <w:tc>
                <w:tcPr>
                  <w:tcW w:w="3100" w:type="dxa"/>
                  <w:tcBorders>
                    <w:top w:val="nil"/>
                    <w:left w:val="nil"/>
                    <w:bottom w:val="single" w:sz="4" w:space="0" w:color="auto"/>
                    <w:right w:val="single" w:sz="4" w:space="0" w:color="auto"/>
                  </w:tcBorders>
                  <w:shd w:val="clear" w:color="auto" w:fill="auto"/>
                  <w:vAlign w:val="center"/>
                  <w:hideMark/>
                </w:tcPr>
                <w:p w14:paraId="56E45DA6"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loď, jižní stěna, soklová část, nejstarší dochovaná omítka</w:t>
                  </w:r>
                </w:p>
              </w:tc>
            </w:tr>
            <w:tr w:rsidR="00EB2FDC" w:rsidRPr="00EB2FDC" w14:paraId="77F2E266"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ABA01AD"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D10 (8541)</w:t>
                  </w:r>
                </w:p>
              </w:tc>
              <w:tc>
                <w:tcPr>
                  <w:tcW w:w="3100" w:type="dxa"/>
                  <w:tcBorders>
                    <w:top w:val="nil"/>
                    <w:left w:val="nil"/>
                    <w:bottom w:val="single" w:sz="4" w:space="0" w:color="auto"/>
                    <w:right w:val="single" w:sz="4" w:space="0" w:color="auto"/>
                  </w:tcBorders>
                  <w:shd w:val="clear" w:color="auto" w:fill="auto"/>
                  <w:vAlign w:val="center"/>
                  <w:hideMark/>
                </w:tcPr>
                <w:p w14:paraId="5CDF2748"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loď, jižní stěna, nad soklem, nejstarší dochovaná omítka</w:t>
                  </w:r>
                </w:p>
              </w:tc>
            </w:tr>
            <w:tr w:rsidR="00EB2FDC" w:rsidRPr="00EB2FDC" w14:paraId="460782F8" w14:textId="77777777" w:rsidTr="00EB2FDC">
              <w:trPr>
                <w:trHeight w:val="3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BE45CD0"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D11 (8542)</w:t>
                  </w:r>
                </w:p>
              </w:tc>
              <w:tc>
                <w:tcPr>
                  <w:tcW w:w="3100" w:type="dxa"/>
                  <w:tcBorders>
                    <w:top w:val="nil"/>
                    <w:left w:val="nil"/>
                    <w:bottom w:val="single" w:sz="4" w:space="0" w:color="auto"/>
                    <w:right w:val="single" w:sz="4" w:space="0" w:color="auto"/>
                  </w:tcBorders>
                  <w:shd w:val="clear" w:color="auto" w:fill="auto"/>
                  <w:vAlign w:val="center"/>
                  <w:hideMark/>
                </w:tcPr>
                <w:p w14:paraId="42C977D8"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Interiér, původní omítka</w:t>
                  </w:r>
                </w:p>
              </w:tc>
            </w:tr>
            <w:tr w:rsidR="00EB2FDC" w:rsidRPr="00EB2FDC" w14:paraId="75D2AE85"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9383458"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D12 (8543)</w:t>
                  </w:r>
                </w:p>
              </w:tc>
              <w:tc>
                <w:tcPr>
                  <w:tcW w:w="3100" w:type="dxa"/>
                  <w:tcBorders>
                    <w:top w:val="nil"/>
                    <w:left w:val="nil"/>
                    <w:bottom w:val="single" w:sz="4" w:space="0" w:color="auto"/>
                    <w:right w:val="single" w:sz="4" w:space="0" w:color="auto"/>
                  </w:tcBorders>
                  <w:shd w:val="clear" w:color="auto" w:fill="auto"/>
                  <w:vAlign w:val="center"/>
                  <w:hideMark/>
                </w:tcPr>
                <w:p w14:paraId="6C3CDC0C"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Interiér, nejstarší dochované povrchové úpravy</w:t>
                  </w:r>
                </w:p>
              </w:tc>
            </w:tr>
            <w:tr w:rsidR="00EB2FDC" w:rsidRPr="00EB2FDC" w14:paraId="5682A501" w14:textId="77777777" w:rsidTr="00EB2FDC">
              <w:trPr>
                <w:trHeight w:val="6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E7E0F64"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D13 (8544)</w:t>
                  </w:r>
                </w:p>
              </w:tc>
              <w:tc>
                <w:tcPr>
                  <w:tcW w:w="3100" w:type="dxa"/>
                  <w:tcBorders>
                    <w:top w:val="nil"/>
                    <w:left w:val="nil"/>
                    <w:bottom w:val="single" w:sz="4" w:space="0" w:color="auto"/>
                    <w:right w:val="single" w:sz="4" w:space="0" w:color="auto"/>
                  </w:tcBorders>
                  <w:shd w:val="clear" w:color="auto" w:fill="auto"/>
                  <w:vAlign w:val="center"/>
                  <w:hideMark/>
                </w:tcPr>
                <w:p w14:paraId="35213889"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Exteriér, sekundární omítka pod stříškami opěrného pilíře</w:t>
                  </w:r>
                </w:p>
              </w:tc>
            </w:tr>
            <w:tr w:rsidR="00EB2FDC" w:rsidRPr="00EB2FDC" w14:paraId="68569409" w14:textId="77777777" w:rsidTr="00EB2FDC">
              <w:trPr>
                <w:trHeight w:val="90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D00EAE8" w14:textId="77777777" w:rsidR="00EB2FDC" w:rsidRPr="00EB2FDC" w:rsidRDefault="00EB2FDC" w:rsidP="00EB2FDC">
                  <w:pPr>
                    <w:spacing w:after="0" w:line="240" w:lineRule="auto"/>
                    <w:jc w:val="center"/>
                    <w:rPr>
                      <w:rFonts w:eastAsia="Times New Roman" w:cstheme="minorHAnsi"/>
                      <w:color w:val="000000"/>
                      <w:lang w:eastAsia="cs-CZ"/>
                    </w:rPr>
                  </w:pPr>
                  <w:r w:rsidRPr="00EB2FDC">
                    <w:rPr>
                      <w:rFonts w:eastAsia="Times New Roman" w:cstheme="minorHAnsi"/>
                      <w:color w:val="000000"/>
                      <w:lang w:eastAsia="cs-CZ"/>
                    </w:rPr>
                    <w:t>D14 (8545)</w:t>
                  </w:r>
                </w:p>
              </w:tc>
              <w:tc>
                <w:tcPr>
                  <w:tcW w:w="3100" w:type="dxa"/>
                  <w:tcBorders>
                    <w:top w:val="nil"/>
                    <w:left w:val="nil"/>
                    <w:bottom w:val="single" w:sz="4" w:space="0" w:color="auto"/>
                    <w:right w:val="single" w:sz="4" w:space="0" w:color="auto"/>
                  </w:tcBorders>
                  <w:shd w:val="clear" w:color="auto" w:fill="auto"/>
                  <w:vAlign w:val="center"/>
                  <w:hideMark/>
                </w:tcPr>
                <w:p w14:paraId="5740B46D" w14:textId="77777777" w:rsidR="00EB2FDC" w:rsidRPr="00EB2FDC" w:rsidRDefault="00EB2FDC" w:rsidP="00EB2FDC">
                  <w:pPr>
                    <w:spacing w:after="0" w:line="240" w:lineRule="auto"/>
                    <w:rPr>
                      <w:rFonts w:eastAsia="Times New Roman" w:cstheme="minorHAnsi"/>
                      <w:color w:val="000000"/>
                      <w:lang w:eastAsia="cs-CZ"/>
                    </w:rPr>
                  </w:pPr>
                  <w:r w:rsidRPr="00EB2FDC">
                    <w:rPr>
                      <w:rFonts w:eastAsia="Times New Roman" w:cstheme="minorHAnsi"/>
                      <w:color w:val="000000"/>
                      <w:lang w:eastAsia="cs-CZ"/>
                    </w:rPr>
                    <w:t xml:space="preserve">Exteriér, jižní stěna, opěrný pilíř, fragmenty červeného nátěru na kameni </w:t>
                  </w:r>
                </w:p>
              </w:tc>
            </w:tr>
          </w:tbl>
          <w:p w14:paraId="79BBF85F" w14:textId="35D4D11F" w:rsidR="004223F1" w:rsidRPr="004309D0" w:rsidRDefault="004223F1" w:rsidP="004223F1">
            <w:pPr>
              <w:keepNext/>
              <w:outlineLvl w:val="2"/>
              <w:rPr>
                <w:rFonts w:cstheme="minorHAnsi"/>
              </w:rPr>
            </w:pPr>
          </w:p>
        </w:tc>
      </w:tr>
      <w:tr w:rsidR="004223F1" w:rsidRPr="004309D0" w14:paraId="45816C1D" w14:textId="77777777" w:rsidTr="00F80131">
        <w:tc>
          <w:tcPr>
            <w:tcW w:w="4532" w:type="dxa"/>
          </w:tcPr>
          <w:p w14:paraId="5E24CA5F" w14:textId="77777777" w:rsidR="004223F1" w:rsidRPr="004309D0" w:rsidRDefault="004223F1" w:rsidP="004223F1">
            <w:pPr>
              <w:rPr>
                <w:rFonts w:cstheme="minorHAnsi"/>
                <w:b/>
              </w:rPr>
            </w:pPr>
            <w:r w:rsidRPr="004309D0">
              <w:rPr>
                <w:rFonts w:cstheme="minorHAnsi"/>
                <w:b/>
              </w:rPr>
              <w:lastRenderedPageBreak/>
              <w:t>Místo odběru foto</w:t>
            </w:r>
          </w:p>
        </w:tc>
        <w:tc>
          <w:tcPr>
            <w:tcW w:w="4530" w:type="dxa"/>
          </w:tcPr>
          <w:p w14:paraId="44748790" w14:textId="07E3CF7A" w:rsidR="004223F1" w:rsidRPr="004309D0" w:rsidRDefault="00163E43" w:rsidP="003F5E8E">
            <w:pPr>
              <w:pStyle w:val="Style1"/>
              <w:keepNext/>
              <w:numPr>
                <w:ilvl w:val="0"/>
                <w:numId w:val="0"/>
              </w:numPr>
              <w:rPr>
                <w:rFonts w:asciiTheme="minorHAnsi" w:hAnsiTheme="minorHAnsi" w:cstheme="minorHAnsi"/>
                <w:i w:val="0"/>
                <w:szCs w:val="22"/>
              </w:rPr>
            </w:pPr>
            <w:r w:rsidRPr="004309D0">
              <w:rPr>
                <w:rFonts w:asciiTheme="minorHAnsi" w:hAnsiTheme="minorHAnsi" w:cstheme="minorHAnsi"/>
                <w:b/>
                <w:i w:val="0"/>
                <w:noProof/>
                <w:szCs w:val="22"/>
              </w:rPr>
              <w:drawing>
                <wp:inline distT="0" distB="0" distL="0" distR="0" wp14:anchorId="499B1FE3" wp14:editId="02BF5AFB">
                  <wp:extent cx="2806493" cy="21050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ravník lokalizace míst odběru vzorků_omítk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366" cy="2113930"/>
                          </a:xfrm>
                          <a:prstGeom prst="rect">
                            <a:avLst/>
                          </a:prstGeom>
                        </pic:spPr>
                      </pic:pic>
                    </a:graphicData>
                  </a:graphic>
                </wp:inline>
              </w:drawing>
            </w:r>
          </w:p>
        </w:tc>
      </w:tr>
      <w:tr w:rsidR="004223F1" w:rsidRPr="004309D0" w14:paraId="49A18E15" w14:textId="77777777" w:rsidTr="00F80131">
        <w:tc>
          <w:tcPr>
            <w:tcW w:w="4532" w:type="dxa"/>
          </w:tcPr>
          <w:p w14:paraId="111D7558" w14:textId="77777777" w:rsidR="004223F1" w:rsidRPr="004309D0" w:rsidRDefault="004223F1" w:rsidP="004223F1">
            <w:pPr>
              <w:rPr>
                <w:rFonts w:cstheme="minorHAnsi"/>
                <w:b/>
              </w:rPr>
            </w:pPr>
            <w:r w:rsidRPr="004309D0">
              <w:rPr>
                <w:rFonts w:cstheme="minorHAnsi"/>
                <w:b/>
              </w:rPr>
              <w:t>Typ díla</w:t>
            </w:r>
          </w:p>
        </w:tc>
        <w:tc>
          <w:tcPr>
            <w:tcW w:w="4530" w:type="dxa"/>
          </w:tcPr>
          <w:p w14:paraId="322B7E85" w14:textId="3B4FFF29" w:rsidR="004223F1" w:rsidRPr="004309D0" w:rsidRDefault="00163E43" w:rsidP="004223F1">
            <w:pPr>
              <w:spacing w:line="276" w:lineRule="auto"/>
              <w:rPr>
                <w:rFonts w:cstheme="minorHAnsi"/>
              </w:rPr>
            </w:pPr>
            <w:r w:rsidRPr="004309D0">
              <w:rPr>
                <w:rFonts w:cstheme="minorHAnsi"/>
              </w:rPr>
              <w:t>štuk</w:t>
            </w:r>
          </w:p>
        </w:tc>
      </w:tr>
      <w:tr w:rsidR="004223F1" w:rsidRPr="004309D0" w14:paraId="050FF22F" w14:textId="77777777" w:rsidTr="00F80131">
        <w:tc>
          <w:tcPr>
            <w:tcW w:w="4532" w:type="dxa"/>
          </w:tcPr>
          <w:p w14:paraId="55D48655" w14:textId="77777777" w:rsidR="004223F1" w:rsidRPr="004309D0" w:rsidRDefault="004223F1" w:rsidP="004223F1">
            <w:pPr>
              <w:rPr>
                <w:rFonts w:cstheme="minorHAnsi"/>
                <w:b/>
              </w:rPr>
            </w:pPr>
            <w:r w:rsidRPr="004309D0">
              <w:rPr>
                <w:rFonts w:cstheme="minorHAnsi"/>
                <w:b/>
              </w:rPr>
              <w:t>Typ podložky (v případě vzorků povrchových úprav / barevných vrstev)</w:t>
            </w:r>
          </w:p>
        </w:tc>
        <w:tc>
          <w:tcPr>
            <w:tcW w:w="4530" w:type="dxa"/>
          </w:tcPr>
          <w:p w14:paraId="55324863" w14:textId="6C99E869" w:rsidR="004223F1" w:rsidRPr="004309D0" w:rsidRDefault="00163E43" w:rsidP="004223F1">
            <w:pPr>
              <w:spacing w:line="276" w:lineRule="auto"/>
              <w:rPr>
                <w:rFonts w:cstheme="minorHAnsi"/>
              </w:rPr>
            </w:pPr>
            <w:r w:rsidRPr="004309D0">
              <w:rPr>
                <w:rFonts w:cstheme="minorHAnsi"/>
              </w:rPr>
              <w:t>Omítka</w:t>
            </w:r>
          </w:p>
        </w:tc>
      </w:tr>
      <w:tr w:rsidR="004223F1" w:rsidRPr="004309D0" w14:paraId="5FCDA9FF" w14:textId="77777777" w:rsidTr="00F80131">
        <w:tc>
          <w:tcPr>
            <w:tcW w:w="4532" w:type="dxa"/>
          </w:tcPr>
          <w:p w14:paraId="4FCA9DFC" w14:textId="77777777" w:rsidR="004223F1" w:rsidRPr="004309D0" w:rsidRDefault="004223F1" w:rsidP="004223F1">
            <w:pPr>
              <w:rPr>
                <w:rFonts w:cstheme="minorHAnsi"/>
                <w:b/>
              </w:rPr>
            </w:pPr>
            <w:r w:rsidRPr="004309D0">
              <w:rPr>
                <w:rFonts w:cstheme="minorHAnsi"/>
                <w:b/>
              </w:rPr>
              <w:t>Datace objektu</w:t>
            </w:r>
          </w:p>
        </w:tc>
        <w:tc>
          <w:tcPr>
            <w:tcW w:w="4530" w:type="dxa"/>
          </w:tcPr>
          <w:p w14:paraId="2B1BAD22" w14:textId="46B4262B" w:rsidR="004223F1" w:rsidRPr="004309D0" w:rsidRDefault="004223F1" w:rsidP="004223F1">
            <w:pPr>
              <w:spacing w:line="276" w:lineRule="auto"/>
              <w:rPr>
                <w:rFonts w:cstheme="minorHAnsi"/>
              </w:rPr>
            </w:pPr>
          </w:p>
        </w:tc>
      </w:tr>
      <w:tr w:rsidR="004223F1" w:rsidRPr="004309D0" w14:paraId="0C44B1E3" w14:textId="77777777" w:rsidTr="00F80131">
        <w:tc>
          <w:tcPr>
            <w:tcW w:w="4532" w:type="dxa"/>
          </w:tcPr>
          <w:p w14:paraId="6FFF81C3" w14:textId="77777777" w:rsidR="004223F1" w:rsidRPr="004309D0" w:rsidRDefault="004223F1" w:rsidP="004223F1">
            <w:pPr>
              <w:rPr>
                <w:rFonts w:cstheme="minorHAnsi"/>
                <w:b/>
              </w:rPr>
            </w:pPr>
            <w:r w:rsidRPr="004309D0">
              <w:rPr>
                <w:rFonts w:cstheme="minorHAnsi"/>
                <w:b/>
              </w:rPr>
              <w:t>Zpracovatel analýzy</w:t>
            </w:r>
          </w:p>
        </w:tc>
        <w:tc>
          <w:tcPr>
            <w:tcW w:w="4530" w:type="dxa"/>
          </w:tcPr>
          <w:p w14:paraId="382205C9" w14:textId="22C39A4D" w:rsidR="004223F1" w:rsidRPr="004309D0" w:rsidRDefault="004223F1" w:rsidP="004223F1">
            <w:pPr>
              <w:spacing w:line="276" w:lineRule="auto"/>
              <w:rPr>
                <w:rFonts w:cstheme="minorHAnsi"/>
              </w:rPr>
            </w:pPr>
            <w:r w:rsidRPr="004309D0">
              <w:rPr>
                <w:rFonts w:cstheme="minorHAnsi"/>
              </w:rPr>
              <w:t xml:space="preserve">Ing. </w:t>
            </w:r>
            <w:r w:rsidR="00163E43" w:rsidRPr="004309D0">
              <w:rPr>
                <w:rFonts w:cstheme="minorHAnsi"/>
              </w:rPr>
              <w:t>Karol Bayer</w:t>
            </w:r>
          </w:p>
        </w:tc>
      </w:tr>
      <w:tr w:rsidR="004223F1" w:rsidRPr="004309D0" w14:paraId="0CD44196" w14:textId="77777777" w:rsidTr="00F80131">
        <w:tc>
          <w:tcPr>
            <w:tcW w:w="4532" w:type="dxa"/>
          </w:tcPr>
          <w:p w14:paraId="6EAAA2B0" w14:textId="3AE41C3C" w:rsidR="004223F1" w:rsidRPr="004309D0" w:rsidRDefault="004223F1" w:rsidP="004223F1">
            <w:pPr>
              <w:rPr>
                <w:rFonts w:cstheme="minorHAnsi"/>
                <w:b/>
              </w:rPr>
            </w:pPr>
            <w:r w:rsidRPr="004309D0">
              <w:rPr>
                <w:rFonts w:cstheme="minorHAnsi"/>
                <w:b/>
              </w:rPr>
              <w:t>Zadání analýzy</w:t>
            </w:r>
          </w:p>
        </w:tc>
        <w:tc>
          <w:tcPr>
            <w:tcW w:w="4530" w:type="dxa"/>
          </w:tcPr>
          <w:p w14:paraId="23303E56" w14:textId="41E1F5D8" w:rsidR="004223F1" w:rsidRPr="004309D0" w:rsidRDefault="004223F1" w:rsidP="004223F1">
            <w:pPr>
              <w:pStyle w:val="Nadpis2"/>
              <w:spacing w:before="0" w:after="0"/>
              <w:outlineLvl w:val="1"/>
              <w:rPr>
                <w:rFonts w:asciiTheme="minorHAnsi" w:eastAsiaTheme="minorHAnsi" w:hAnsiTheme="minorHAnsi" w:cstheme="minorHAnsi"/>
                <w:b w:val="0"/>
                <w:bCs w:val="0"/>
                <w:iCs w:val="0"/>
                <w:szCs w:val="22"/>
                <w:u w:val="none"/>
                <w:lang w:eastAsia="en-US"/>
              </w:rPr>
            </w:pPr>
            <w:r w:rsidRPr="004309D0">
              <w:rPr>
                <w:rFonts w:asciiTheme="minorHAnsi" w:eastAsiaTheme="minorHAnsi" w:hAnsiTheme="minorHAnsi" w:cstheme="minorHAnsi"/>
                <w:b w:val="0"/>
                <w:bCs w:val="0"/>
                <w:iCs w:val="0"/>
                <w:szCs w:val="22"/>
                <w:u w:val="none"/>
                <w:lang w:eastAsia="en-US"/>
              </w:rPr>
              <w:t>statigrafie vrstev</w:t>
            </w:r>
            <w:r w:rsidR="00163E43" w:rsidRPr="004309D0">
              <w:rPr>
                <w:rFonts w:asciiTheme="minorHAnsi" w:eastAsiaTheme="minorHAnsi" w:hAnsiTheme="minorHAnsi" w:cstheme="minorHAnsi"/>
                <w:b w:val="0"/>
                <w:bCs w:val="0"/>
                <w:iCs w:val="0"/>
                <w:szCs w:val="22"/>
                <w:u w:val="none"/>
                <w:lang w:eastAsia="en-US"/>
              </w:rPr>
              <w:t xml:space="preserve"> omítek a povrchových úprav</w:t>
            </w:r>
            <w:r w:rsidRPr="004309D0">
              <w:rPr>
                <w:rFonts w:asciiTheme="minorHAnsi" w:eastAsiaTheme="minorHAnsi" w:hAnsiTheme="minorHAnsi" w:cstheme="minorHAnsi"/>
                <w:b w:val="0"/>
                <w:bCs w:val="0"/>
                <w:iCs w:val="0"/>
                <w:szCs w:val="22"/>
                <w:u w:val="none"/>
                <w:lang w:eastAsia="en-US"/>
              </w:rPr>
              <w:t xml:space="preserve">, </w:t>
            </w:r>
            <w:r w:rsidR="00163E43" w:rsidRPr="004309D0">
              <w:rPr>
                <w:rFonts w:asciiTheme="minorHAnsi" w:eastAsiaTheme="minorHAnsi" w:hAnsiTheme="minorHAnsi" w:cstheme="minorHAnsi"/>
                <w:b w:val="0"/>
                <w:bCs w:val="0"/>
                <w:iCs w:val="0"/>
                <w:szCs w:val="22"/>
                <w:u w:val="none"/>
                <w:lang w:eastAsia="en-US"/>
              </w:rPr>
              <w:t>identifikace složení povrchových úprav (pojiva a plniva), určení složení malt (typ pojiva a kameniva</w:t>
            </w:r>
          </w:p>
        </w:tc>
      </w:tr>
      <w:tr w:rsidR="004223F1" w:rsidRPr="004309D0" w14:paraId="6228CC03" w14:textId="77777777" w:rsidTr="00F80131">
        <w:tc>
          <w:tcPr>
            <w:tcW w:w="4532" w:type="dxa"/>
          </w:tcPr>
          <w:p w14:paraId="4268F7FA" w14:textId="77777777" w:rsidR="004223F1" w:rsidRPr="004309D0" w:rsidRDefault="004223F1" w:rsidP="004223F1">
            <w:pPr>
              <w:rPr>
                <w:rFonts w:cstheme="minorHAnsi"/>
                <w:b/>
              </w:rPr>
            </w:pPr>
            <w:r w:rsidRPr="004309D0">
              <w:rPr>
                <w:rFonts w:cstheme="minorHAnsi"/>
                <w:b/>
              </w:rPr>
              <w:t>Datum zpracování zprávy k analýze</w:t>
            </w:r>
          </w:p>
        </w:tc>
        <w:tc>
          <w:tcPr>
            <w:tcW w:w="4530" w:type="dxa"/>
          </w:tcPr>
          <w:p w14:paraId="4FFE1998" w14:textId="31A976A7" w:rsidR="004223F1" w:rsidRPr="004309D0" w:rsidRDefault="00163E43" w:rsidP="004223F1">
            <w:pPr>
              <w:spacing w:line="276" w:lineRule="auto"/>
              <w:rPr>
                <w:rFonts w:cstheme="minorHAnsi"/>
              </w:rPr>
            </w:pPr>
            <w:r w:rsidRPr="004309D0">
              <w:rPr>
                <w:rFonts w:cstheme="minorHAnsi"/>
              </w:rPr>
              <w:t>21.12.2016</w:t>
            </w:r>
          </w:p>
        </w:tc>
      </w:tr>
      <w:tr w:rsidR="004223F1" w:rsidRPr="004309D0" w14:paraId="17E94D4E" w14:textId="77777777" w:rsidTr="00F80131">
        <w:tc>
          <w:tcPr>
            <w:tcW w:w="4532" w:type="dxa"/>
          </w:tcPr>
          <w:p w14:paraId="5227693A" w14:textId="77777777" w:rsidR="004223F1" w:rsidRPr="004309D0" w:rsidRDefault="004223F1" w:rsidP="004223F1">
            <w:pPr>
              <w:rPr>
                <w:rFonts w:cstheme="minorHAnsi"/>
                <w:b/>
              </w:rPr>
            </w:pPr>
            <w:r w:rsidRPr="004309D0">
              <w:rPr>
                <w:rFonts w:cstheme="minorHAnsi"/>
                <w:b/>
              </w:rPr>
              <w:t xml:space="preserve">Číslo příslušné zprávy v databázi zpráv </w:t>
            </w:r>
          </w:p>
        </w:tc>
        <w:tc>
          <w:tcPr>
            <w:tcW w:w="4530" w:type="dxa"/>
          </w:tcPr>
          <w:p w14:paraId="4CFCC39D" w14:textId="474C1344" w:rsidR="004223F1" w:rsidRPr="004309D0" w:rsidRDefault="00343152" w:rsidP="004223F1">
            <w:pPr>
              <w:spacing w:line="276" w:lineRule="auto"/>
              <w:rPr>
                <w:rFonts w:cstheme="minorHAnsi"/>
              </w:rPr>
            </w:pPr>
            <w:r w:rsidRPr="004309D0">
              <w:rPr>
                <w:rFonts w:cstheme="minorHAnsi"/>
              </w:rPr>
              <w:t>2016_31</w:t>
            </w:r>
          </w:p>
        </w:tc>
      </w:tr>
    </w:tbl>
    <w:p w14:paraId="1AB6C0FB" w14:textId="7FA86ECE" w:rsidR="00E52482" w:rsidRPr="004309D0" w:rsidRDefault="00E52482">
      <w:pPr>
        <w:rPr>
          <w:rFonts w:cstheme="minorHAnsi"/>
        </w:rPr>
      </w:pPr>
    </w:p>
    <w:p w14:paraId="7BAFD376" w14:textId="6CC11799" w:rsidR="00285DC4" w:rsidRPr="004309D0" w:rsidRDefault="00285DC4">
      <w:pPr>
        <w:rPr>
          <w:rFonts w:cstheme="minorHAnsi"/>
        </w:rPr>
      </w:pPr>
      <w:r w:rsidRPr="004309D0">
        <w:rPr>
          <w:rFonts w:cstheme="minorHAnsi"/>
        </w:rPr>
        <w:br w:type="page"/>
      </w:r>
    </w:p>
    <w:tbl>
      <w:tblPr>
        <w:tblStyle w:val="Mkatabulky"/>
        <w:tblW w:w="9493" w:type="dxa"/>
        <w:tblLook w:val="04A0" w:firstRow="1" w:lastRow="0" w:firstColumn="1" w:lastColumn="0" w:noHBand="0" w:noVBand="1"/>
      </w:tblPr>
      <w:tblGrid>
        <w:gridCol w:w="9493"/>
      </w:tblGrid>
      <w:tr w:rsidR="00AA48FC" w:rsidRPr="004309D0" w14:paraId="3E43ED0B" w14:textId="77777777" w:rsidTr="000361C1">
        <w:tc>
          <w:tcPr>
            <w:tcW w:w="9493" w:type="dxa"/>
          </w:tcPr>
          <w:p w14:paraId="0CFC187B" w14:textId="587B2C1C" w:rsidR="00AA48FC" w:rsidRPr="004309D0" w:rsidRDefault="00AA48FC">
            <w:pPr>
              <w:rPr>
                <w:rFonts w:cstheme="minorHAnsi"/>
                <w:b/>
              </w:rPr>
            </w:pPr>
            <w:r w:rsidRPr="004309D0">
              <w:rPr>
                <w:rFonts w:cstheme="minorHAnsi"/>
                <w:b/>
              </w:rPr>
              <w:lastRenderedPageBreak/>
              <w:t>Výsledky analýzy</w:t>
            </w:r>
          </w:p>
        </w:tc>
      </w:tr>
      <w:tr w:rsidR="00AA48FC" w:rsidRPr="004309D0" w14:paraId="70125882" w14:textId="77777777" w:rsidTr="000361C1">
        <w:tc>
          <w:tcPr>
            <w:tcW w:w="9493" w:type="dxa"/>
          </w:tcPr>
          <w:p w14:paraId="7B9BAD48" w14:textId="6600D578" w:rsidR="006632AB" w:rsidRPr="004309D0" w:rsidRDefault="006632AB" w:rsidP="006632AB">
            <w:pPr>
              <w:rPr>
                <w:rFonts w:cstheme="minorHAnsi"/>
              </w:rPr>
            </w:pPr>
          </w:p>
          <w:p w14:paraId="4AF1B868" w14:textId="77777777" w:rsidR="004309D0" w:rsidRPr="004309D0" w:rsidRDefault="004309D0" w:rsidP="004309D0">
            <w:pPr>
              <w:jc w:val="both"/>
              <w:rPr>
                <w:rFonts w:cstheme="minorHAnsi"/>
                <w:b/>
                <w:u w:val="single"/>
              </w:rPr>
            </w:pPr>
            <w:r w:rsidRPr="004309D0">
              <w:rPr>
                <w:rFonts w:cstheme="minorHAnsi"/>
                <w:b/>
                <w:u w:val="single"/>
              </w:rPr>
              <w:t>D5 (8536)</w:t>
            </w:r>
          </w:p>
          <w:p w14:paraId="4101EE08" w14:textId="77777777" w:rsidR="004309D0" w:rsidRDefault="004309D0" w:rsidP="004309D0">
            <w:pPr>
              <w:jc w:val="both"/>
              <w:rPr>
                <w:rFonts w:cstheme="minorHAnsi"/>
                <w:b/>
              </w:rPr>
            </w:pPr>
          </w:p>
          <w:p w14:paraId="14FF119E" w14:textId="363C43CD" w:rsidR="004309D0" w:rsidRPr="004309D0" w:rsidRDefault="004309D0" w:rsidP="004309D0">
            <w:pPr>
              <w:jc w:val="both"/>
              <w:rPr>
                <w:rFonts w:cstheme="minorHAnsi"/>
                <w:b/>
              </w:rPr>
            </w:pPr>
            <w:r w:rsidRPr="004309D0">
              <w:rPr>
                <w:rFonts w:cstheme="minorHAnsi"/>
                <w:b/>
              </w:rPr>
              <w:t xml:space="preserve">Exteriér, věž, štuková římsa nad hodinami </w:t>
            </w:r>
          </w:p>
          <w:p w14:paraId="1853A15C" w14:textId="77777777" w:rsidR="004309D0" w:rsidRPr="004309D0" w:rsidRDefault="004309D0" w:rsidP="004309D0">
            <w:pPr>
              <w:jc w:val="both"/>
              <w:rPr>
                <w:rFonts w:cstheme="minorHAnsi"/>
                <w:b/>
              </w:rPr>
            </w:pPr>
          </w:p>
          <w:p w14:paraId="5B61FA6C" w14:textId="77777777" w:rsidR="004309D0" w:rsidRPr="004309D0" w:rsidRDefault="004309D0" w:rsidP="004309D0">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534"/>
            </w:tblGrid>
            <w:tr w:rsidR="004309D0" w:rsidRPr="004309D0" w14:paraId="25B50B49" w14:textId="77777777" w:rsidTr="00F32B3B">
              <w:tc>
                <w:tcPr>
                  <w:tcW w:w="4749" w:type="dxa"/>
                  <w:shd w:val="clear" w:color="auto" w:fill="auto"/>
                </w:tcPr>
                <w:p w14:paraId="58D0DD52" w14:textId="77777777" w:rsidR="004309D0" w:rsidRPr="004309D0" w:rsidRDefault="004309D0" w:rsidP="004309D0">
                  <w:pPr>
                    <w:jc w:val="both"/>
                    <w:rPr>
                      <w:rFonts w:cstheme="minorHAnsi"/>
                    </w:rPr>
                  </w:pPr>
                  <w:r w:rsidRPr="004309D0">
                    <w:rPr>
                      <w:rFonts w:cstheme="minorHAnsi"/>
                    </w:rPr>
                    <w:t>Bílé dopadající světlo, fotografováno při zvětšení mikroskopu 50x</w:t>
                  </w:r>
                </w:p>
                <w:p w14:paraId="5FC775B1" w14:textId="77777777" w:rsidR="004309D0" w:rsidRPr="004309D0" w:rsidRDefault="004309D0" w:rsidP="004309D0">
                  <w:pPr>
                    <w:jc w:val="both"/>
                    <w:rPr>
                      <w:rFonts w:cstheme="minorHAnsi"/>
                    </w:rPr>
                  </w:pPr>
                  <w:r w:rsidRPr="004309D0">
                    <w:rPr>
                      <w:rFonts w:cstheme="minorHAnsi"/>
                      <w:noProof/>
                    </w:rPr>
                    <w:drawing>
                      <wp:inline distT="0" distB="0" distL="0" distR="0" wp14:anchorId="59AF8A6E" wp14:editId="3E5E91CD">
                        <wp:extent cx="2700000" cy="1798213"/>
                        <wp:effectExtent l="0" t="0" r="571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9 kopie.jpg"/>
                                <pic:cNvPicPr/>
                              </pic:nvPicPr>
                              <pic:blipFill>
                                <a:blip r:embed="rId8" cstate="screen">
                                  <a:extLst>
                                    <a:ext uri="{28A0092B-C50C-407E-A947-70E740481C1C}">
                                      <a14:useLocalDpi xmlns:a14="http://schemas.microsoft.com/office/drawing/2010/main"/>
                                    </a:ext>
                                  </a:extLst>
                                </a:blip>
                                <a:stretch>
                                  <a:fillRect/>
                                </a:stretch>
                              </pic:blipFill>
                              <pic:spPr>
                                <a:xfrm>
                                  <a:off x="0" y="0"/>
                                  <a:ext cx="2700000" cy="1798213"/>
                                </a:xfrm>
                                <a:prstGeom prst="rect">
                                  <a:avLst/>
                                </a:prstGeom>
                              </pic:spPr>
                            </pic:pic>
                          </a:graphicData>
                        </a:graphic>
                      </wp:inline>
                    </w:drawing>
                  </w:r>
                </w:p>
              </w:tc>
              <w:tc>
                <w:tcPr>
                  <w:tcW w:w="4537" w:type="dxa"/>
                  <w:shd w:val="clear" w:color="auto" w:fill="auto"/>
                </w:tcPr>
                <w:p w14:paraId="01FAFE84" w14:textId="77777777" w:rsidR="004309D0" w:rsidRPr="004309D0" w:rsidRDefault="004309D0" w:rsidP="004309D0">
                  <w:pPr>
                    <w:jc w:val="both"/>
                    <w:rPr>
                      <w:rFonts w:cstheme="minorHAnsi"/>
                    </w:rPr>
                  </w:pPr>
                  <w:proofErr w:type="spellStart"/>
                  <w:r w:rsidRPr="004309D0">
                    <w:rPr>
                      <w:rFonts w:cstheme="minorHAnsi"/>
                    </w:rPr>
                    <w:t>Mikrofoto</w:t>
                  </w:r>
                  <w:proofErr w:type="spellEnd"/>
                  <w:r w:rsidRPr="004309D0">
                    <w:rPr>
                      <w:rFonts w:cstheme="minorHAnsi"/>
                    </w:rPr>
                    <w:t xml:space="preserve"> REM-BSE, fotografie v režimu zpětně odražených elektronů</w:t>
                  </w:r>
                </w:p>
                <w:p w14:paraId="1502C10F" w14:textId="77777777" w:rsidR="004309D0" w:rsidRPr="004309D0" w:rsidRDefault="004309D0" w:rsidP="004309D0">
                  <w:pPr>
                    <w:jc w:val="both"/>
                    <w:rPr>
                      <w:rFonts w:cstheme="minorHAnsi"/>
                    </w:rPr>
                  </w:pPr>
                  <w:r w:rsidRPr="004309D0">
                    <w:rPr>
                      <w:rFonts w:cstheme="minorHAnsi"/>
                      <w:noProof/>
                    </w:rPr>
                    <w:drawing>
                      <wp:inline distT="0" distB="0" distL="0" distR="0" wp14:anchorId="4D0C3845" wp14:editId="68D77DE4">
                        <wp:extent cx="2700000" cy="2235732"/>
                        <wp:effectExtent l="0" t="0" r="5715"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33_07.jpg"/>
                                <pic:cNvPicPr/>
                              </pic:nvPicPr>
                              <pic:blipFill>
                                <a:blip r:embed="rId9" cstate="screen">
                                  <a:extLst>
                                    <a:ext uri="{28A0092B-C50C-407E-A947-70E740481C1C}">
                                      <a14:useLocalDpi xmlns:a14="http://schemas.microsoft.com/office/drawing/2010/main"/>
                                    </a:ext>
                                  </a:extLst>
                                </a:blip>
                                <a:stretch>
                                  <a:fillRect/>
                                </a:stretch>
                              </pic:blipFill>
                              <pic:spPr>
                                <a:xfrm>
                                  <a:off x="0" y="0"/>
                                  <a:ext cx="2700000" cy="2235732"/>
                                </a:xfrm>
                                <a:prstGeom prst="rect">
                                  <a:avLst/>
                                </a:prstGeom>
                              </pic:spPr>
                            </pic:pic>
                          </a:graphicData>
                        </a:graphic>
                      </wp:inline>
                    </w:drawing>
                  </w:r>
                </w:p>
              </w:tc>
            </w:tr>
          </w:tbl>
          <w:p w14:paraId="2D7EA7CB" w14:textId="77777777" w:rsidR="004309D0" w:rsidRPr="004309D0" w:rsidRDefault="004309D0" w:rsidP="004309D0">
            <w:pPr>
              <w:jc w:val="both"/>
              <w:rPr>
                <w:rFonts w:cstheme="minorHAnsi"/>
              </w:rPr>
            </w:pPr>
          </w:p>
          <w:p w14:paraId="6EF7DA07" w14:textId="77777777" w:rsidR="004309D0" w:rsidRPr="004309D0" w:rsidRDefault="004309D0" w:rsidP="004309D0">
            <w:pPr>
              <w:jc w:val="both"/>
              <w:rPr>
                <w:rFonts w:cstheme="minorHAnsi"/>
              </w:rPr>
            </w:pPr>
          </w:p>
          <w:p w14:paraId="35744318" w14:textId="77777777" w:rsidR="004309D0" w:rsidRPr="004309D0" w:rsidRDefault="004309D0" w:rsidP="004309D0">
            <w:pPr>
              <w:spacing w:line="264" w:lineRule="auto"/>
              <w:jc w:val="both"/>
              <w:rPr>
                <w:rFonts w:cstheme="minorHAnsi"/>
              </w:rPr>
            </w:pPr>
            <w:r w:rsidRPr="004309D0">
              <w:rPr>
                <w:rFonts w:cstheme="minorHAnsi"/>
              </w:rPr>
              <w:t>Popis a složení vrstev</w:t>
            </w:r>
          </w:p>
          <w:p w14:paraId="483EAFA2" w14:textId="77777777" w:rsidR="004309D0" w:rsidRPr="004309D0" w:rsidRDefault="004309D0" w:rsidP="004309D0">
            <w:pPr>
              <w:spacing w:line="264" w:lineRule="auto"/>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
              <w:gridCol w:w="8311"/>
            </w:tblGrid>
            <w:tr w:rsidR="004309D0" w:rsidRPr="004309D0" w14:paraId="4AAC4FC5" w14:textId="77777777" w:rsidTr="00F32B3B">
              <w:tc>
                <w:tcPr>
                  <w:tcW w:w="516" w:type="pct"/>
                  <w:tcBorders>
                    <w:bottom w:val="single" w:sz="4" w:space="0" w:color="auto"/>
                  </w:tcBorders>
                  <w:shd w:val="clear" w:color="auto" w:fill="auto"/>
                </w:tcPr>
                <w:p w14:paraId="27E4B15F" w14:textId="77777777" w:rsidR="004309D0" w:rsidRPr="004309D0" w:rsidRDefault="004309D0" w:rsidP="004309D0">
                  <w:pPr>
                    <w:spacing w:line="288" w:lineRule="auto"/>
                    <w:jc w:val="both"/>
                    <w:rPr>
                      <w:rFonts w:cstheme="minorHAnsi"/>
                    </w:rPr>
                  </w:pPr>
                  <w:r w:rsidRPr="004309D0">
                    <w:rPr>
                      <w:rFonts w:cstheme="minorHAnsi"/>
                    </w:rPr>
                    <w:t>Číslo</w:t>
                  </w:r>
                </w:p>
                <w:p w14:paraId="0B7542FC" w14:textId="77777777" w:rsidR="004309D0" w:rsidRPr="004309D0" w:rsidRDefault="004309D0" w:rsidP="004309D0">
                  <w:pPr>
                    <w:spacing w:line="288" w:lineRule="auto"/>
                    <w:jc w:val="both"/>
                    <w:rPr>
                      <w:rFonts w:cstheme="minorHAnsi"/>
                    </w:rPr>
                  </w:pPr>
                  <w:r w:rsidRPr="004309D0">
                    <w:rPr>
                      <w:rFonts w:cstheme="minorHAnsi"/>
                    </w:rPr>
                    <w:t>vrstvy</w:t>
                  </w:r>
                </w:p>
              </w:tc>
              <w:tc>
                <w:tcPr>
                  <w:tcW w:w="4484" w:type="pct"/>
                  <w:tcBorders>
                    <w:bottom w:val="single" w:sz="4" w:space="0" w:color="auto"/>
                  </w:tcBorders>
                  <w:shd w:val="clear" w:color="auto" w:fill="auto"/>
                </w:tcPr>
                <w:p w14:paraId="2C977D3D" w14:textId="77777777" w:rsidR="004309D0" w:rsidRPr="004309D0" w:rsidRDefault="004309D0" w:rsidP="004309D0">
                  <w:pPr>
                    <w:spacing w:line="288" w:lineRule="auto"/>
                    <w:jc w:val="both"/>
                    <w:rPr>
                      <w:rFonts w:cstheme="minorHAnsi"/>
                    </w:rPr>
                  </w:pPr>
                  <w:r w:rsidRPr="004309D0">
                    <w:rPr>
                      <w:rFonts w:cstheme="minorHAnsi"/>
                    </w:rPr>
                    <w:t>Popis a složení vrstvy</w:t>
                  </w:r>
                </w:p>
              </w:tc>
            </w:tr>
            <w:tr w:rsidR="004309D0" w:rsidRPr="004309D0" w14:paraId="629A1FBE" w14:textId="77777777" w:rsidTr="00F32B3B">
              <w:tc>
                <w:tcPr>
                  <w:tcW w:w="516" w:type="pct"/>
                  <w:shd w:val="clear" w:color="auto" w:fill="auto"/>
                </w:tcPr>
                <w:p w14:paraId="4F7D24C3" w14:textId="77777777" w:rsidR="004309D0" w:rsidRPr="004309D0" w:rsidRDefault="004309D0" w:rsidP="004309D0">
                  <w:pPr>
                    <w:spacing w:line="288" w:lineRule="auto"/>
                    <w:jc w:val="both"/>
                    <w:rPr>
                      <w:rFonts w:cstheme="minorHAnsi"/>
                    </w:rPr>
                  </w:pPr>
                  <w:r w:rsidRPr="004309D0">
                    <w:rPr>
                      <w:rFonts w:cstheme="minorHAnsi"/>
                    </w:rPr>
                    <w:t>2</w:t>
                  </w:r>
                </w:p>
              </w:tc>
              <w:tc>
                <w:tcPr>
                  <w:tcW w:w="4484" w:type="pct"/>
                  <w:shd w:val="clear" w:color="auto" w:fill="auto"/>
                </w:tcPr>
                <w:p w14:paraId="0EF831C6" w14:textId="77777777" w:rsidR="004309D0" w:rsidRPr="004309D0" w:rsidRDefault="004309D0" w:rsidP="004309D0">
                  <w:pPr>
                    <w:spacing w:line="288" w:lineRule="auto"/>
                    <w:jc w:val="both"/>
                    <w:rPr>
                      <w:rFonts w:cstheme="minorHAnsi"/>
                    </w:rPr>
                  </w:pPr>
                  <w:r w:rsidRPr="004309D0">
                    <w:rPr>
                      <w:rFonts w:cstheme="minorHAnsi"/>
                    </w:rPr>
                    <w:t xml:space="preserve">Světločervený nepravidelně zachovaný nátěr – vápenný nátěr pigmentovaný červenými zemitými pigmenty (červený okr). Mikrochemickými důkazy byla ve vrstvě prokázána přítomnost bílkovin a lze proto předpokládat, že pojivo barevné vrstvy obsahuje přídavek bílkoviny. Vzhledem k přítomnosti fosforu (přítomnost prokázána v rámci prvkové analýzy REM-EDS) je velmi pravděpodobné, že se jedná o kasein. </w:t>
                  </w:r>
                </w:p>
              </w:tc>
            </w:tr>
            <w:tr w:rsidR="004309D0" w:rsidRPr="004309D0" w14:paraId="0238675E" w14:textId="77777777" w:rsidTr="00F32B3B">
              <w:tc>
                <w:tcPr>
                  <w:tcW w:w="516" w:type="pct"/>
                  <w:shd w:val="clear" w:color="auto" w:fill="auto"/>
                </w:tcPr>
                <w:p w14:paraId="4DC0994F" w14:textId="77777777" w:rsidR="004309D0" w:rsidRPr="004309D0" w:rsidRDefault="004309D0" w:rsidP="004309D0">
                  <w:pPr>
                    <w:spacing w:line="288" w:lineRule="auto"/>
                    <w:jc w:val="both"/>
                    <w:rPr>
                      <w:rFonts w:cstheme="minorHAnsi"/>
                    </w:rPr>
                  </w:pPr>
                  <w:r w:rsidRPr="004309D0">
                    <w:rPr>
                      <w:rFonts w:cstheme="minorHAnsi"/>
                    </w:rPr>
                    <w:t>1</w:t>
                  </w:r>
                </w:p>
              </w:tc>
              <w:tc>
                <w:tcPr>
                  <w:tcW w:w="4484" w:type="pct"/>
                  <w:shd w:val="clear" w:color="auto" w:fill="auto"/>
                </w:tcPr>
                <w:p w14:paraId="70C64B01" w14:textId="77777777" w:rsidR="004309D0" w:rsidRPr="004309D0" w:rsidRDefault="004309D0" w:rsidP="004309D0">
                  <w:pPr>
                    <w:spacing w:line="288" w:lineRule="auto"/>
                    <w:jc w:val="both"/>
                    <w:rPr>
                      <w:rFonts w:cstheme="minorHAnsi"/>
                    </w:rPr>
                  </w:pPr>
                  <w:r w:rsidRPr="004309D0">
                    <w:rPr>
                      <w:rFonts w:cstheme="minorHAnsi"/>
                    </w:rPr>
                    <w:t xml:space="preserve">Bílý vápenný nátěr.  </w:t>
                  </w:r>
                </w:p>
              </w:tc>
            </w:tr>
            <w:tr w:rsidR="004309D0" w:rsidRPr="004309D0" w14:paraId="30918532" w14:textId="77777777" w:rsidTr="00F32B3B">
              <w:tc>
                <w:tcPr>
                  <w:tcW w:w="516" w:type="pct"/>
                  <w:shd w:val="clear" w:color="auto" w:fill="auto"/>
                </w:tcPr>
                <w:p w14:paraId="48E23A52" w14:textId="77777777" w:rsidR="004309D0" w:rsidRPr="004309D0" w:rsidRDefault="004309D0" w:rsidP="004309D0">
                  <w:pPr>
                    <w:spacing w:line="288" w:lineRule="auto"/>
                    <w:jc w:val="both"/>
                    <w:rPr>
                      <w:rFonts w:cstheme="minorHAnsi"/>
                    </w:rPr>
                  </w:pPr>
                  <w:r w:rsidRPr="004309D0">
                    <w:rPr>
                      <w:rFonts w:cstheme="minorHAnsi"/>
                    </w:rPr>
                    <w:t>0</w:t>
                  </w:r>
                </w:p>
              </w:tc>
              <w:tc>
                <w:tcPr>
                  <w:tcW w:w="4484" w:type="pct"/>
                  <w:shd w:val="clear" w:color="auto" w:fill="auto"/>
                </w:tcPr>
                <w:p w14:paraId="29E425F9" w14:textId="77777777" w:rsidR="004309D0" w:rsidRPr="004309D0" w:rsidRDefault="004309D0" w:rsidP="004309D0">
                  <w:pPr>
                    <w:spacing w:line="288" w:lineRule="auto"/>
                    <w:jc w:val="both"/>
                    <w:rPr>
                      <w:rFonts w:cstheme="minorHAnsi"/>
                    </w:rPr>
                  </w:pPr>
                  <w:r w:rsidRPr="004309D0">
                    <w:rPr>
                      <w:rFonts w:cstheme="minorHAnsi"/>
                    </w:rPr>
                    <w:t xml:space="preserve">Podkladová omítková </w:t>
                  </w:r>
                  <w:proofErr w:type="gramStart"/>
                  <w:r w:rsidRPr="004309D0">
                    <w:rPr>
                      <w:rFonts w:cstheme="minorHAnsi"/>
                    </w:rPr>
                    <w:t>vrstva - světlá</w:t>
                  </w:r>
                  <w:proofErr w:type="gramEnd"/>
                  <w:r w:rsidRPr="004309D0">
                    <w:rPr>
                      <w:rFonts w:cstheme="minorHAnsi"/>
                    </w:rPr>
                    <w:t xml:space="preserve"> nahnědlá omítka střední zrnitosti, základní hmota (pojivo) je tvořená hlavně uhličitanem vápenatým, ojediněle lze nalézt menší částice nerozmíchaného </w:t>
                  </w:r>
                  <w:proofErr w:type="spellStart"/>
                  <w:r w:rsidRPr="004309D0">
                    <w:rPr>
                      <w:rFonts w:cstheme="minorHAnsi"/>
                    </w:rPr>
                    <w:t>karbonatizovaného</w:t>
                  </w:r>
                  <w:proofErr w:type="spellEnd"/>
                  <w:r w:rsidRPr="004309D0">
                    <w:rPr>
                      <w:rFonts w:cstheme="minorHAnsi"/>
                    </w:rPr>
                    <w:t xml:space="preserve"> vápna. Pojivem je bílé vzdušné vápno. Jako kamenivo byl použitý písek střední zrnitosti obsahující hlavně silikátové částice (křemen, živce, horninové úlomky a jiné siliko-</w:t>
                  </w:r>
                  <w:proofErr w:type="spellStart"/>
                  <w:r w:rsidRPr="004309D0">
                    <w:rPr>
                      <w:rFonts w:cstheme="minorHAnsi"/>
                    </w:rPr>
                    <w:t>alumináty</w:t>
                  </w:r>
                  <w:proofErr w:type="spellEnd"/>
                  <w:r w:rsidRPr="004309D0">
                    <w:rPr>
                      <w:rFonts w:cstheme="minorHAnsi"/>
                    </w:rPr>
                    <w:t xml:space="preserve">). Na povrchu omítky je tenká vrstvička uhličitanu vápenatého, která se </w:t>
                  </w:r>
                  <w:proofErr w:type="gramStart"/>
                  <w:r w:rsidRPr="004309D0">
                    <w:rPr>
                      <w:rFonts w:cstheme="minorHAnsi"/>
                    </w:rPr>
                    <w:t>vytváří</w:t>
                  </w:r>
                  <w:proofErr w:type="gramEnd"/>
                  <w:r w:rsidRPr="004309D0">
                    <w:rPr>
                      <w:rFonts w:cstheme="minorHAnsi"/>
                    </w:rPr>
                    <w:t xml:space="preserve"> při vysychání a tvrdnutí vápenných malt. </w:t>
                  </w:r>
                </w:p>
              </w:tc>
            </w:tr>
          </w:tbl>
          <w:p w14:paraId="32456DBF" w14:textId="77777777" w:rsidR="00343152" w:rsidRPr="004309D0" w:rsidRDefault="00343152" w:rsidP="00343152">
            <w:pPr>
              <w:jc w:val="both"/>
              <w:rPr>
                <w:rFonts w:cstheme="minorHAnsi"/>
              </w:rPr>
            </w:pPr>
          </w:p>
          <w:p w14:paraId="490A3C6D" w14:textId="28BD07A7" w:rsidR="00343152" w:rsidRPr="004309D0" w:rsidRDefault="00343152" w:rsidP="006632AB">
            <w:pPr>
              <w:rPr>
                <w:rFonts w:cstheme="minorHAnsi"/>
              </w:rPr>
            </w:pPr>
          </w:p>
          <w:p w14:paraId="76DB5447" w14:textId="573D13FD" w:rsidR="00343152" w:rsidRPr="004309D0" w:rsidRDefault="00343152" w:rsidP="006632AB">
            <w:pPr>
              <w:rPr>
                <w:rFonts w:cstheme="minorHAnsi"/>
              </w:rPr>
            </w:pPr>
          </w:p>
          <w:p w14:paraId="5D34B5D6" w14:textId="4A30C648" w:rsidR="00343152" w:rsidRPr="004309D0" w:rsidRDefault="00343152" w:rsidP="006632AB">
            <w:pPr>
              <w:rPr>
                <w:rFonts w:cstheme="minorHAnsi"/>
              </w:rPr>
            </w:pPr>
          </w:p>
          <w:p w14:paraId="17AEC223" w14:textId="77777777" w:rsidR="00343152" w:rsidRPr="004309D0" w:rsidRDefault="00343152" w:rsidP="00343152">
            <w:pPr>
              <w:spacing w:line="312" w:lineRule="auto"/>
              <w:rPr>
                <w:rFonts w:cstheme="minorHAnsi"/>
                <w:b/>
              </w:rPr>
            </w:pPr>
            <w:r w:rsidRPr="004309D0">
              <w:rPr>
                <w:rFonts w:cstheme="minorHAnsi"/>
                <w:b/>
              </w:rPr>
              <w:t>Shrnutí analýz:</w:t>
            </w:r>
          </w:p>
          <w:p w14:paraId="265A684C" w14:textId="77777777" w:rsidR="00343152" w:rsidRPr="004309D0" w:rsidRDefault="00343152" w:rsidP="00343152">
            <w:pPr>
              <w:spacing w:line="312" w:lineRule="auto"/>
              <w:rPr>
                <w:rFonts w:cstheme="minorHAnsi"/>
                <w:b/>
              </w:rPr>
            </w:pPr>
          </w:p>
          <w:p w14:paraId="755FEC32" w14:textId="77777777" w:rsidR="00343152" w:rsidRPr="004309D0" w:rsidRDefault="00343152" w:rsidP="00343152">
            <w:pPr>
              <w:spacing w:line="312" w:lineRule="auto"/>
              <w:rPr>
                <w:rFonts w:cstheme="minorHAnsi"/>
                <w:b/>
              </w:rPr>
            </w:pPr>
            <w:r w:rsidRPr="004309D0">
              <w:rPr>
                <w:rFonts w:cstheme="minorHAnsi"/>
                <w:b/>
              </w:rPr>
              <w:t>Exteriér</w:t>
            </w:r>
          </w:p>
          <w:p w14:paraId="7BF52A07" w14:textId="77777777" w:rsidR="00343152" w:rsidRPr="004309D0" w:rsidRDefault="00343152" w:rsidP="00343152">
            <w:pPr>
              <w:spacing w:line="312" w:lineRule="auto"/>
              <w:rPr>
                <w:rFonts w:cstheme="minorHAnsi"/>
                <w:b/>
              </w:rPr>
            </w:pPr>
          </w:p>
          <w:p w14:paraId="2FA57A76" w14:textId="7A50BF03" w:rsidR="00343152" w:rsidRPr="004309D0" w:rsidRDefault="00343152" w:rsidP="00343152">
            <w:pPr>
              <w:spacing w:line="312" w:lineRule="auto"/>
              <w:rPr>
                <w:rFonts w:cstheme="minorHAnsi"/>
                <w:b/>
              </w:rPr>
            </w:pPr>
            <w:r w:rsidRPr="004309D0">
              <w:rPr>
                <w:rFonts w:cstheme="minorHAnsi"/>
                <w:b/>
              </w:rPr>
              <w:t>Nejstarší dochované omítky</w:t>
            </w:r>
          </w:p>
          <w:p w14:paraId="7A57CCFE" w14:textId="77777777" w:rsidR="00343152" w:rsidRPr="004309D0" w:rsidRDefault="00343152" w:rsidP="00343152">
            <w:pPr>
              <w:spacing w:line="312" w:lineRule="auto"/>
              <w:jc w:val="both"/>
              <w:rPr>
                <w:rFonts w:cstheme="minorHAnsi"/>
              </w:rPr>
            </w:pPr>
            <w:r w:rsidRPr="004309D0">
              <w:rPr>
                <w:rFonts w:cstheme="minorHAnsi"/>
              </w:rPr>
              <w:t>Světlé omítky střední zrnitosti. Na silnější podkladové omítce je nanesená tenká finální štuková omítka (tloušťka 1-3 mm). Pojivem obou vrstev je bílé vzdušné vápno. Jako kamenivo byl v obou vrstvách použitý písek obsahující hlavně silikátové částice (zrna křemene, živců, horninové úlomky případně další siliko-</w:t>
            </w:r>
            <w:proofErr w:type="spellStart"/>
            <w:r w:rsidRPr="004309D0">
              <w:rPr>
                <w:rFonts w:cstheme="minorHAnsi"/>
              </w:rPr>
              <w:t>alumináty</w:t>
            </w:r>
            <w:proofErr w:type="spellEnd"/>
            <w:r w:rsidRPr="004309D0">
              <w:rPr>
                <w:rFonts w:cstheme="minorHAnsi"/>
              </w:rPr>
              <w:t xml:space="preserve">). Záměrný přídavek mramorové drtě nebo moučky nebyl v analyzovaných omítkových maltách prokázán i když se v kamenivu nalézají ojediněle zrna vápence nebo mramoru. Maximální velikost zrn kameniva podkladové omítky dosahuje ca. 4 mm (kamenivo 0-4 mm), přičemž nejvyšší podíl </w:t>
            </w:r>
            <w:proofErr w:type="gramStart"/>
            <w:r w:rsidRPr="004309D0">
              <w:rPr>
                <w:rFonts w:cstheme="minorHAnsi"/>
              </w:rPr>
              <w:t>tvoří</w:t>
            </w:r>
            <w:proofErr w:type="gramEnd"/>
            <w:r w:rsidRPr="004309D0">
              <w:rPr>
                <w:rFonts w:cstheme="minorHAnsi"/>
              </w:rPr>
              <w:t xml:space="preserve"> zrna 0,25 až 2 mm. Ve finální omítkové vrstvě je použité kamenivo jemnozrnné s velikostí zrn pod 2 mm. Nevyšší podíl </w:t>
            </w:r>
            <w:proofErr w:type="gramStart"/>
            <w:r w:rsidRPr="004309D0">
              <w:rPr>
                <w:rFonts w:cstheme="minorHAnsi"/>
              </w:rPr>
              <w:t>tvoří</w:t>
            </w:r>
            <w:proofErr w:type="gramEnd"/>
            <w:r w:rsidRPr="004309D0">
              <w:rPr>
                <w:rFonts w:cstheme="minorHAnsi"/>
              </w:rPr>
              <w:t xml:space="preserve"> zrna 0,125 až 1 mm. </w:t>
            </w:r>
          </w:p>
          <w:p w14:paraId="15601B18" w14:textId="77777777" w:rsidR="00343152" w:rsidRPr="004309D0" w:rsidRDefault="00343152" w:rsidP="00343152">
            <w:pPr>
              <w:spacing w:line="312" w:lineRule="auto"/>
              <w:jc w:val="both"/>
              <w:rPr>
                <w:rFonts w:cstheme="minorHAnsi"/>
              </w:rPr>
            </w:pPr>
            <w:r w:rsidRPr="004309D0">
              <w:rPr>
                <w:rFonts w:cstheme="minorHAnsi"/>
              </w:rPr>
              <w:t xml:space="preserve">Obě vrstvy obsahují poměrně početné částice nerozmíchaného </w:t>
            </w:r>
            <w:proofErr w:type="spellStart"/>
            <w:r w:rsidRPr="004309D0">
              <w:rPr>
                <w:rFonts w:cstheme="minorHAnsi"/>
              </w:rPr>
              <w:t>karbonatizovaného</w:t>
            </w:r>
            <w:proofErr w:type="spellEnd"/>
            <w:r w:rsidRPr="004309D0">
              <w:rPr>
                <w:rFonts w:cstheme="minorHAnsi"/>
              </w:rPr>
              <w:t xml:space="preserve"> vápna. </w:t>
            </w:r>
          </w:p>
          <w:p w14:paraId="22FC3413" w14:textId="77777777" w:rsidR="00343152" w:rsidRPr="004309D0" w:rsidRDefault="00343152" w:rsidP="00343152">
            <w:pPr>
              <w:spacing w:line="312" w:lineRule="auto"/>
              <w:jc w:val="both"/>
              <w:rPr>
                <w:rFonts w:cstheme="minorHAnsi"/>
              </w:rPr>
            </w:pPr>
            <w:r w:rsidRPr="004309D0">
              <w:rPr>
                <w:rFonts w:cstheme="minorHAnsi"/>
              </w:rPr>
              <w:t xml:space="preserve">Poměr míchání pojiva (vápna) ke kamenivu je v obou vrstvách podobný ca. 1:2 (díly objemu). </w:t>
            </w:r>
          </w:p>
          <w:p w14:paraId="406673E6" w14:textId="77777777" w:rsidR="00343152" w:rsidRPr="004309D0" w:rsidRDefault="00343152" w:rsidP="00343152">
            <w:pPr>
              <w:spacing w:line="312" w:lineRule="auto"/>
              <w:jc w:val="both"/>
              <w:rPr>
                <w:rFonts w:cstheme="minorHAnsi"/>
              </w:rPr>
            </w:pPr>
            <w:r w:rsidRPr="004309D0">
              <w:rPr>
                <w:rFonts w:cstheme="minorHAnsi"/>
              </w:rPr>
              <w:t xml:space="preserve">Na několika místech byly nalezeny drobné fragmenty světlých vápenných nátěrů. Bílý nátěr s následným červeným nátěrem, který se vyskytuje na mnoha místech na nejstarších dochovaných omítkách, pochází patrně z pozdějších úprav kostela. Vzhledem k tomu, že byl nalezen i na omítkách na částech věže, které souvisejí s barokními stavebními úpravami kostela, lze přepokládat, že tyto nátěry pocházejí z této etapy.   </w:t>
            </w:r>
          </w:p>
          <w:p w14:paraId="357924D5" w14:textId="77777777" w:rsidR="00343152" w:rsidRPr="004309D0" w:rsidRDefault="00343152" w:rsidP="00343152">
            <w:pPr>
              <w:spacing w:line="312" w:lineRule="auto"/>
              <w:jc w:val="both"/>
              <w:rPr>
                <w:rFonts w:cstheme="minorHAnsi"/>
              </w:rPr>
            </w:pPr>
            <w:r w:rsidRPr="004309D0">
              <w:rPr>
                <w:rFonts w:cstheme="minorHAnsi"/>
              </w:rPr>
              <w:t xml:space="preserve"> </w:t>
            </w:r>
          </w:p>
          <w:p w14:paraId="66EEEF06" w14:textId="57949624" w:rsidR="00343152" w:rsidRPr="004309D0" w:rsidRDefault="00343152" w:rsidP="00343152">
            <w:pPr>
              <w:spacing w:line="312" w:lineRule="auto"/>
              <w:jc w:val="both"/>
              <w:rPr>
                <w:rFonts w:cstheme="minorHAnsi"/>
                <w:b/>
              </w:rPr>
            </w:pPr>
            <w:r w:rsidRPr="004309D0">
              <w:rPr>
                <w:rFonts w:cstheme="minorHAnsi"/>
                <w:b/>
              </w:rPr>
              <w:t>Pozdější omítkové vrstvy</w:t>
            </w:r>
          </w:p>
          <w:p w14:paraId="7857190D" w14:textId="63949E95" w:rsidR="00343152" w:rsidRPr="004309D0" w:rsidRDefault="00343152" w:rsidP="00343152">
            <w:pPr>
              <w:spacing w:line="312" w:lineRule="auto"/>
              <w:jc w:val="both"/>
              <w:rPr>
                <w:rFonts w:cstheme="minorHAnsi"/>
              </w:rPr>
            </w:pPr>
            <w:r w:rsidRPr="004309D0">
              <w:rPr>
                <w:rFonts w:cstheme="minorHAnsi"/>
              </w:rPr>
              <w:t xml:space="preserve">I pozdější omítkové vrstvy z barokní etapy úpravy kostela (na věži kostela) jsou světlé omítky nanášené ve dvou případně i více vrstvách. Horní – finální omítkové vrstvy jsou poměrně tenké v tloušťce několika mm (štukové omítkové vrstvy). Finální, jemná omítková vrstva na štukové hlavici obsahuje jako kamenivo hlavně mramorovou moučku. Je to jediná omítková vrstva, kde bylo použití mramorové moučky jako kameniva prokázáno.  Na povrchu jsou světlé vápenné nátěry, které jsou v několika případech zakončené finálním světločerveným vápenným nátěrem modifikovaným přídavkem bílkovinného pojiva (pravděpodobně kasein). Červené barevné vrstvy jsou pigmentovány červenými zemitými pigmenty tzv. červenými okry. </w:t>
            </w:r>
          </w:p>
          <w:p w14:paraId="4068F39F" w14:textId="77777777" w:rsidR="00343152" w:rsidRPr="004309D0" w:rsidRDefault="00343152" w:rsidP="00343152">
            <w:pPr>
              <w:spacing w:line="312" w:lineRule="auto"/>
              <w:rPr>
                <w:rFonts w:cstheme="minorHAnsi"/>
                <w:b/>
              </w:rPr>
            </w:pPr>
          </w:p>
          <w:p w14:paraId="1556E3D2" w14:textId="77777777" w:rsidR="00343152" w:rsidRPr="004309D0" w:rsidRDefault="00343152" w:rsidP="00343152">
            <w:pPr>
              <w:spacing w:line="312" w:lineRule="auto"/>
              <w:rPr>
                <w:rFonts w:cstheme="minorHAnsi"/>
              </w:rPr>
            </w:pPr>
            <w:r w:rsidRPr="004309D0">
              <w:rPr>
                <w:rFonts w:cstheme="minorHAnsi"/>
                <w:b/>
              </w:rPr>
              <w:t>Omítkové vrstvy z posledních úprav kostela</w:t>
            </w:r>
          </w:p>
          <w:p w14:paraId="416EA696" w14:textId="77777777" w:rsidR="00343152" w:rsidRPr="004309D0" w:rsidRDefault="00343152" w:rsidP="00343152">
            <w:pPr>
              <w:spacing w:line="312" w:lineRule="auto"/>
              <w:jc w:val="both"/>
              <w:rPr>
                <w:rFonts w:cstheme="minorHAnsi"/>
              </w:rPr>
            </w:pPr>
            <w:r w:rsidRPr="004309D0">
              <w:rPr>
                <w:rFonts w:cstheme="minorHAnsi"/>
              </w:rPr>
              <w:t xml:space="preserve">Nejmladší omítkové vrstvy lze rozdělit do dvou hlavních skupin. </w:t>
            </w:r>
          </w:p>
          <w:p w14:paraId="4CF9A447" w14:textId="77777777" w:rsidR="00343152" w:rsidRPr="004309D0" w:rsidRDefault="00343152" w:rsidP="00343152">
            <w:pPr>
              <w:spacing w:line="312" w:lineRule="auto"/>
              <w:jc w:val="both"/>
              <w:rPr>
                <w:rFonts w:cstheme="minorHAnsi"/>
              </w:rPr>
            </w:pPr>
          </w:p>
          <w:p w14:paraId="20202531" w14:textId="77777777" w:rsidR="00343152" w:rsidRPr="004309D0" w:rsidRDefault="00343152" w:rsidP="00343152">
            <w:pPr>
              <w:spacing w:line="312" w:lineRule="auto"/>
              <w:jc w:val="both"/>
              <w:rPr>
                <w:rFonts w:cstheme="minorHAnsi"/>
              </w:rPr>
            </w:pPr>
            <w:r w:rsidRPr="004309D0">
              <w:rPr>
                <w:rFonts w:cstheme="minorHAnsi"/>
              </w:rPr>
              <w:t xml:space="preserve">a. tenké </w:t>
            </w:r>
            <w:proofErr w:type="spellStart"/>
            <w:r w:rsidRPr="004309D0">
              <w:rPr>
                <w:rFonts w:cstheme="minorHAnsi"/>
              </w:rPr>
              <w:t>vápenno</w:t>
            </w:r>
            <w:proofErr w:type="spellEnd"/>
            <w:r w:rsidRPr="004309D0">
              <w:rPr>
                <w:rFonts w:cstheme="minorHAnsi"/>
              </w:rPr>
              <w:t>-cementové omítky nanášené v tloušťce 2-4 mm jako podklad pod současným světlým fasádním nátěrem. Není nanesena po celém povrchu starších omítek, ale pouze lokálně. Pravděpodobně vyrovnávací úprava povrchu omítek (vyrovnání) před nanesením fasádního nátěru.</w:t>
            </w:r>
          </w:p>
          <w:p w14:paraId="0C3F83C6" w14:textId="77777777" w:rsidR="00343152" w:rsidRPr="004309D0" w:rsidRDefault="00343152" w:rsidP="00343152">
            <w:pPr>
              <w:spacing w:line="312" w:lineRule="auto"/>
              <w:jc w:val="both"/>
              <w:rPr>
                <w:rFonts w:cstheme="minorHAnsi"/>
              </w:rPr>
            </w:pPr>
            <w:r w:rsidRPr="004309D0">
              <w:rPr>
                <w:rFonts w:cstheme="minorHAnsi"/>
              </w:rPr>
              <w:t xml:space="preserve">Jemnozrnné </w:t>
            </w:r>
          </w:p>
          <w:p w14:paraId="7BAEF487" w14:textId="77777777" w:rsidR="00343152" w:rsidRPr="004309D0" w:rsidRDefault="00343152" w:rsidP="00343152">
            <w:pPr>
              <w:spacing w:line="312" w:lineRule="auto"/>
              <w:jc w:val="both"/>
              <w:rPr>
                <w:rFonts w:cstheme="minorHAnsi"/>
              </w:rPr>
            </w:pPr>
          </w:p>
          <w:p w14:paraId="01E7E8B1" w14:textId="77777777" w:rsidR="00343152" w:rsidRPr="004309D0" w:rsidRDefault="00343152" w:rsidP="00343152">
            <w:pPr>
              <w:spacing w:line="312" w:lineRule="auto"/>
              <w:jc w:val="both"/>
              <w:rPr>
                <w:rFonts w:cstheme="minorHAnsi"/>
              </w:rPr>
            </w:pPr>
            <w:r w:rsidRPr="004309D0">
              <w:rPr>
                <w:rFonts w:cstheme="minorHAnsi"/>
              </w:rPr>
              <w:lastRenderedPageBreak/>
              <w:t xml:space="preserve">b. silnější omítky a tmely. </w:t>
            </w:r>
            <w:proofErr w:type="spellStart"/>
            <w:r w:rsidRPr="004309D0">
              <w:rPr>
                <w:rFonts w:cstheme="minorHAnsi"/>
              </w:rPr>
              <w:t>Vápenno</w:t>
            </w:r>
            <w:proofErr w:type="spellEnd"/>
            <w:r w:rsidRPr="004309D0">
              <w:rPr>
                <w:rFonts w:cstheme="minorHAnsi"/>
              </w:rPr>
              <w:t xml:space="preserve">-cementové omítky a tmely s poměrně vysokým obsahem portlandského cementu. Jsou velmi kompaktní a tvrdé s nízkou pórovitostí. </w:t>
            </w:r>
          </w:p>
          <w:p w14:paraId="38D67557" w14:textId="77777777" w:rsidR="00343152" w:rsidRPr="004309D0" w:rsidRDefault="00343152" w:rsidP="00343152">
            <w:pPr>
              <w:spacing w:line="312" w:lineRule="auto"/>
              <w:jc w:val="both"/>
              <w:rPr>
                <w:rFonts w:cstheme="minorHAnsi"/>
                <w:b/>
              </w:rPr>
            </w:pPr>
          </w:p>
          <w:p w14:paraId="16605670" w14:textId="77777777" w:rsidR="00343152" w:rsidRPr="004309D0" w:rsidRDefault="00343152" w:rsidP="00343152">
            <w:pPr>
              <w:spacing w:line="312" w:lineRule="auto"/>
              <w:rPr>
                <w:rFonts w:cstheme="minorHAnsi"/>
              </w:rPr>
            </w:pPr>
            <w:r w:rsidRPr="004309D0">
              <w:rPr>
                <w:rFonts w:cstheme="minorHAnsi"/>
              </w:rPr>
              <w:t xml:space="preserve">Bílý fasádní nátěr je zřejmě pojený polymerní disperzí na bázi polyvinylacetátu (tzv. </w:t>
            </w:r>
            <w:proofErr w:type="gramStart"/>
            <w:r w:rsidRPr="004309D0">
              <w:rPr>
                <w:rFonts w:cstheme="minorHAnsi"/>
              </w:rPr>
              <w:t>PVAC -disperzní</w:t>
            </w:r>
            <w:proofErr w:type="gramEnd"/>
            <w:r w:rsidRPr="004309D0">
              <w:rPr>
                <w:rFonts w:cstheme="minorHAnsi"/>
              </w:rPr>
              <w:t xml:space="preserve"> nátěr). Obsahuje titanovou bělobu, jemnozrnný mletý (tzv. </w:t>
            </w:r>
            <w:proofErr w:type="spellStart"/>
            <w:r w:rsidRPr="004309D0">
              <w:rPr>
                <w:rFonts w:cstheme="minorHAnsi"/>
              </w:rPr>
              <w:t>mikromletý</w:t>
            </w:r>
            <w:proofErr w:type="spellEnd"/>
            <w:r w:rsidRPr="004309D0">
              <w:rPr>
                <w:rFonts w:cstheme="minorHAnsi"/>
              </w:rPr>
              <w:t xml:space="preserve">) vápenec a bílou hlinku. </w:t>
            </w:r>
          </w:p>
          <w:p w14:paraId="08E0CA47" w14:textId="77777777" w:rsidR="00343152" w:rsidRPr="004309D0" w:rsidRDefault="00343152" w:rsidP="00343152">
            <w:pPr>
              <w:spacing w:line="312" w:lineRule="auto"/>
              <w:rPr>
                <w:rFonts w:cstheme="minorHAnsi"/>
                <w:b/>
              </w:rPr>
            </w:pPr>
          </w:p>
          <w:p w14:paraId="32BCB320" w14:textId="77777777" w:rsidR="00343152" w:rsidRPr="004309D0" w:rsidRDefault="00343152" w:rsidP="00343152">
            <w:pPr>
              <w:spacing w:line="312" w:lineRule="auto"/>
              <w:rPr>
                <w:rFonts w:cstheme="minorHAnsi"/>
                <w:b/>
              </w:rPr>
            </w:pPr>
          </w:p>
          <w:p w14:paraId="0C30A859" w14:textId="77777777" w:rsidR="00343152" w:rsidRPr="004309D0" w:rsidRDefault="00343152" w:rsidP="00343152">
            <w:pPr>
              <w:spacing w:line="312" w:lineRule="auto"/>
              <w:rPr>
                <w:rFonts w:cstheme="minorHAnsi"/>
                <w:b/>
              </w:rPr>
            </w:pPr>
            <w:r w:rsidRPr="004309D0">
              <w:rPr>
                <w:rFonts w:cstheme="minorHAnsi"/>
                <w:b/>
              </w:rPr>
              <w:t>Interiér</w:t>
            </w:r>
          </w:p>
          <w:p w14:paraId="41B70A04" w14:textId="77777777" w:rsidR="00343152" w:rsidRPr="004309D0" w:rsidRDefault="00343152" w:rsidP="00343152">
            <w:pPr>
              <w:spacing w:line="312" w:lineRule="auto"/>
              <w:rPr>
                <w:rFonts w:cstheme="minorHAnsi"/>
                <w:b/>
              </w:rPr>
            </w:pPr>
          </w:p>
          <w:p w14:paraId="26081153" w14:textId="77777777" w:rsidR="00343152" w:rsidRPr="004309D0" w:rsidRDefault="00343152" w:rsidP="00343152">
            <w:pPr>
              <w:spacing w:line="312" w:lineRule="auto"/>
              <w:jc w:val="both"/>
              <w:rPr>
                <w:rFonts w:cstheme="minorHAnsi"/>
              </w:rPr>
            </w:pPr>
            <w:r w:rsidRPr="004309D0">
              <w:rPr>
                <w:rFonts w:cstheme="minorHAnsi"/>
              </w:rPr>
              <w:t>Světlá omítka střední zrnitosti nanesená v jedné vrstvě. Pojivem je slabě dolomitické vzdušné vápno. Jako kamenivo byl použitý podobný písek jako v </w:t>
            </w:r>
            <w:proofErr w:type="gramStart"/>
            <w:r w:rsidRPr="004309D0">
              <w:rPr>
                <w:rFonts w:cstheme="minorHAnsi"/>
              </w:rPr>
              <w:t>exteriéru - písek</w:t>
            </w:r>
            <w:proofErr w:type="gramEnd"/>
            <w:r w:rsidRPr="004309D0">
              <w:rPr>
                <w:rFonts w:cstheme="minorHAnsi"/>
              </w:rPr>
              <w:t xml:space="preserve"> obsahující hlavně silikátové částice (zrna křemene, živců, horninové úlomky případně další siliko-</w:t>
            </w:r>
            <w:proofErr w:type="spellStart"/>
            <w:r w:rsidRPr="004309D0">
              <w:rPr>
                <w:rFonts w:cstheme="minorHAnsi"/>
              </w:rPr>
              <w:t>alumináty</w:t>
            </w:r>
            <w:proofErr w:type="spellEnd"/>
            <w:r w:rsidRPr="004309D0">
              <w:rPr>
                <w:rFonts w:cstheme="minorHAnsi"/>
              </w:rPr>
              <w:t xml:space="preserve">). Záměrný přídavek mramorové drtě nebo moučky nebyl prokázán. </w:t>
            </w:r>
          </w:p>
          <w:p w14:paraId="1E8D56C6" w14:textId="77777777" w:rsidR="00343152" w:rsidRPr="004309D0" w:rsidRDefault="00343152" w:rsidP="00343152">
            <w:pPr>
              <w:spacing w:line="312" w:lineRule="auto"/>
              <w:jc w:val="both"/>
              <w:rPr>
                <w:rFonts w:cstheme="minorHAnsi"/>
              </w:rPr>
            </w:pPr>
            <w:r w:rsidRPr="004309D0">
              <w:rPr>
                <w:rFonts w:cstheme="minorHAnsi"/>
              </w:rPr>
              <w:t xml:space="preserve">Povrchové úpravy jsou tvořeny vápennými nátěry. V spodních vrstvách byl nalezen velmi malý přídavek uhlíkaté černě. Lze předpokládat, že barevný tón této úpravy byl světle šedý.  </w:t>
            </w:r>
          </w:p>
          <w:p w14:paraId="4D1D21C6" w14:textId="77777777" w:rsidR="00343152" w:rsidRPr="004309D0" w:rsidRDefault="00343152" w:rsidP="00343152">
            <w:pPr>
              <w:rPr>
                <w:rFonts w:cstheme="minorHAnsi"/>
              </w:rPr>
            </w:pPr>
          </w:p>
          <w:p w14:paraId="71A58623" w14:textId="77777777" w:rsidR="00343152" w:rsidRPr="004309D0" w:rsidRDefault="00343152" w:rsidP="00343152">
            <w:pPr>
              <w:rPr>
                <w:rFonts w:cstheme="minorHAnsi"/>
              </w:rPr>
            </w:pPr>
          </w:p>
          <w:p w14:paraId="7617EB6A" w14:textId="77777777" w:rsidR="00343152" w:rsidRPr="004309D0" w:rsidRDefault="00343152" w:rsidP="00343152">
            <w:pPr>
              <w:rPr>
                <w:rFonts w:cstheme="minorHAnsi"/>
                <w:b/>
              </w:rPr>
            </w:pPr>
            <w:r w:rsidRPr="004309D0">
              <w:rPr>
                <w:rFonts w:cstheme="minorHAnsi"/>
                <w:b/>
              </w:rPr>
              <w:t>Technologický návrh restaurování a konzervace omítnutých částí kostela</w:t>
            </w:r>
          </w:p>
          <w:p w14:paraId="0EAF47B5" w14:textId="77777777" w:rsidR="00343152" w:rsidRPr="004309D0" w:rsidRDefault="00343152" w:rsidP="00343152">
            <w:pPr>
              <w:rPr>
                <w:rFonts w:cstheme="minorHAnsi"/>
              </w:rPr>
            </w:pPr>
          </w:p>
          <w:p w14:paraId="755EAA84" w14:textId="77777777" w:rsidR="00343152" w:rsidRPr="004309D0" w:rsidRDefault="00343152" w:rsidP="00343152">
            <w:pPr>
              <w:rPr>
                <w:rFonts w:cstheme="minorHAnsi"/>
              </w:rPr>
            </w:pPr>
          </w:p>
          <w:p w14:paraId="4BC079E5" w14:textId="77777777" w:rsidR="00343152" w:rsidRPr="004309D0" w:rsidRDefault="00343152" w:rsidP="00343152">
            <w:pPr>
              <w:spacing w:line="288" w:lineRule="auto"/>
              <w:jc w:val="both"/>
              <w:rPr>
                <w:rFonts w:cstheme="minorHAnsi"/>
                <w:b/>
              </w:rPr>
            </w:pPr>
            <w:r w:rsidRPr="004309D0">
              <w:rPr>
                <w:rFonts w:cstheme="minorHAnsi"/>
                <w:b/>
              </w:rPr>
              <w:t>Interiér</w:t>
            </w:r>
          </w:p>
          <w:p w14:paraId="32112E6B" w14:textId="77777777" w:rsidR="00343152" w:rsidRPr="004309D0" w:rsidRDefault="00343152" w:rsidP="00343152">
            <w:pPr>
              <w:spacing w:line="288" w:lineRule="auto"/>
              <w:jc w:val="both"/>
              <w:rPr>
                <w:rFonts w:cstheme="minorHAnsi"/>
                <w:b/>
              </w:rPr>
            </w:pPr>
          </w:p>
          <w:p w14:paraId="582E8BBF" w14:textId="77777777" w:rsidR="00343152" w:rsidRPr="004309D0" w:rsidRDefault="00343152" w:rsidP="00343152">
            <w:pPr>
              <w:spacing w:line="288" w:lineRule="auto"/>
              <w:jc w:val="both"/>
              <w:rPr>
                <w:rFonts w:cstheme="minorHAnsi"/>
              </w:rPr>
            </w:pPr>
            <w:r w:rsidRPr="004309D0">
              <w:rPr>
                <w:rFonts w:cstheme="minorHAnsi"/>
              </w:rPr>
              <w:t>1. Mechanické odstranění sekundárních omítkových vrstev ve spodní části interiéru kostela. Výška není po celém obvodu stejná (průměrně mezi 50 až 140 cm), ale plochy s pozdějšími omítkami (patrně z obnovy v </w:t>
            </w:r>
            <w:proofErr w:type="gramStart"/>
            <w:r w:rsidRPr="004309D0">
              <w:rPr>
                <w:rFonts w:cstheme="minorHAnsi"/>
              </w:rPr>
              <w:t>80-tých</w:t>
            </w:r>
            <w:proofErr w:type="gramEnd"/>
            <w:r w:rsidRPr="004309D0">
              <w:rPr>
                <w:rFonts w:cstheme="minorHAnsi"/>
              </w:rPr>
              <w:t xml:space="preserve"> letech 20. století) lze vizuálně poměrně dobře odlišit. </w:t>
            </w:r>
          </w:p>
          <w:p w14:paraId="0CB4062A" w14:textId="77777777" w:rsidR="00343152" w:rsidRPr="004309D0" w:rsidRDefault="00343152" w:rsidP="00343152">
            <w:pPr>
              <w:spacing w:line="288" w:lineRule="auto"/>
              <w:jc w:val="both"/>
              <w:rPr>
                <w:rFonts w:cstheme="minorHAnsi"/>
              </w:rPr>
            </w:pPr>
          </w:p>
          <w:p w14:paraId="715D42AF" w14:textId="77777777" w:rsidR="00343152" w:rsidRPr="004309D0" w:rsidRDefault="00343152" w:rsidP="00343152">
            <w:pPr>
              <w:spacing w:line="288" w:lineRule="auto"/>
              <w:jc w:val="both"/>
              <w:rPr>
                <w:rFonts w:cstheme="minorHAnsi"/>
              </w:rPr>
            </w:pPr>
            <w:r w:rsidRPr="004309D0">
              <w:rPr>
                <w:rFonts w:cstheme="minorHAnsi"/>
              </w:rPr>
              <w:t xml:space="preserve">2. Vyčištění spár zdiva do hloubky </w:t>
            </w:r>
            <w:proofErr w:type="gramStart"/>
            <w:r w:rsidRPr="004309D0">
              <w:rPr>
                <w:rFonts w:cstheme="minorHAnsi"/>
              </w:rPr>
              <w:t>5-10cm</w:t>
            </w:r>
            <w:proofErr w:type="gramEnd"/>
            <w:r w:rsidRPr="004309D0">
              <w:rPr>
                <w:rFonts w:cstheme="minorHAnsi"/>
              </w:rPr>
              <w:t xml:space="preserve"> na plochách po odstranění sekundárních omítek. </w:t>
            </w:r>
          </w:p>
          <w:p w14:paraId="21D43414" w14:textId="77777777" w:rsidR="00343152" w:rsidRPr="004309D0" w:rsidRDefault="00343152" w:rsidP="00343152">
            <w:pPr>
              <w:spacing w:line="288" w:lineRule="auto"/>
              <w:jc w:val="both"/>
              <w:rPr>
                <w:rFonts w:cstheme="minorHAnsi"/>
              </w:rPr>
            </w:pPr>
          </w:p>
          <w:p w14:paraId="64DEAA85" w14:textId="77777777" w:rsidR="00343152" w:rsidRPr="004309D0" w:rsidRDefault="00343152" w:rsidP="00343152">
            <w:pPr>
              <w:spacing w:line="288" w:lineRule="auto"/>
              <w:jc w:val="both"/>
              <w:rPr>
                <w:rFonts w:cstheme="minorHAnsi"/>
              </w:rPr>
            </w:pPr>
            <w:r w:rsidRPr="004309D0">
              <w:rPr>
                <w:rFonts w:cstheme="minorHAnsi"/>
              </w:rPr>
              <w:t xml:space="preserve">3. Redukce obsahu vodorozpustných solí pomocí obkladů z buničiny (případně kombinované obklady z buničiny, kaolinu a písku) na plochách s původními omítkami nad odstraněnými sekundárními omítkami (pás do výšky ca. 2-2,5 m). Plochy s obnaženým zdivem nebudou odsolovány. Vzhledem ke zjištěnému obsahu a distribuci solí lze přepokládat min. 3 odsolovací cykly. Po odsolení je nutné provést kontrolu účinnosti odsolení (zjistit obsah solí v původních </w:t>
            </w:r>
            <w:proofErr w:type="gramStart"/>
            <w:r w:rsidRPr="004309D0">
              <w:rPr>
                <w:rFonts w:cstheme="minorHAnsi"/>
              </w:rPr>
              <w:t>omítkách</w:t>
            </w:r>
            <w:proofErr w:type="gramEnd"/>
            <w:r w:rsidRPr="004309D0">
              <w:rPr>
                <w:rFonts w:cstheme="minorHAnsi"/>
              </w:rPr>
              <w:t xml:space="preserve"> resp. ve zdivu pod nimi).   </w:t>
            </w:r>
          </w:p>
          <w:p w14:paraId="4D40A68E" w14:textId="77777777" w:rsidR="00343152" w:rsidRPr="004309D0" w:rsidRDefault="00343152" w:rsidP="00343152">
            <w:pPr>
              <w:spacing w:line="288" w:lineRule="auto"/>
              <w:jc w:val="both"/>
              <w:rPr>
                <w:rFonts w:cstheme="minorHAnsi"/>
              </w:rPr>
            </w:pPr>
          </w:p>
          <w:p w14:paraId="44426130" w14:textId="77777777" w:rsidR="00343152" w:rsidRPr="004309D0" w:rsidRDefault="00343152" w:rsidP="00343152">
            <w:pPr>
              <w:spacing w:line="288" w:lineRule="auto"/>
              <w:jc w:val="both"/>
              <w:rPr>
                <w:rFonts w:cstheme="minorHAnsi"/>
              </w:rPr>
            </w:pPr>
            <w:r w:rsidRPr="004309D0">
              <w:rPr>
                <w:rFonts w:cstheme="minorHAnsi"/>
              </w:rPr>
              <w:t>4. Vyplnění spár obnaženého zdiva maltou s vysokou pórovitostí na bázi kvalitního vzdušného vápna (vápenné kaše), případně vzdušného vápna modifikovaného přídavkem přírodního hydraulického vápna (např. NHL2 příp. NHL3,5) nebo umělého pucolánu (</w:t>
            </w:r>
            <w:proofErr w:type="spellStart"/>
            <w:r w:rsidRPr="004309D0">
              <w:rPr>
                <w:rFonts w:cstheme="minorHAnsi"/>
              </w:rPr>
              <w:t>metakaolin</w:t>
            </w:r>
            <w:proofErr w:type="spellEnd"/>
            <w:r w:rsidRPr="004309D0">
              <w:rPr>
                <w:rFonts w:cstheme="minorHAnsi"/>
              </w:rPr>
              <w:t xml:space="preserve">). Pro daný účel lze použít i některou z komerčních speciálních prefabrikovaných maltových směsí s vysokou pórovitostí a kapacitou pro kumulaci solí (tzv. „obětované omítkové směsi“ nebo „kompresní omítky“). Nedoporučuje se použití běžných sanačních (vnitřně </w:t>
            </w:r>
            <w:proofErr w:type="spellStart"/>
            <w:r w:rsidRPr="004309D0">
              <w:rPr>
                <w:rFonts w:cstheme="minorHAnsi"/>
              </w:rPr>
              <w:t>hydrofobizovaných</w:t>
            </w:r>
            <w:proofErr w:type="spellEnd"/>
            <w:r w:rsidRPr="004309D0">
              <w:rPr>
                <w:rFonts w:cstheme="minorHAnsi"/>
              </w:rPr>
              <w:t xml:space="preserve">) omítek.  </w:t>
            </w:r>
          </w:p>
          <w:p w14:paraId="419752D7" w14:textId="77777777" w:rsidR="00343152" w:rsidRPr="004309D0" w:rsidRDefault="00343152" w:rsidP="00343152">
            <w:pPr>
              <w:spacing w:line="288" w:lineRule="auto"/>
              <w:jc w:val="both"/>
              <w:rPr>
                <w:rFonts w:cstheme="minorHAnsi"/>
              </w:rPr>
            </w:pPr>
          </w:p>
          <w:p w14:paraId="6551EB3A" w14:textId="77777777" w:rsidR="00343152" w:rsidRPr="004309D0" w:rsidRDefault="00343152" w:rsidP="00343152">
            <w:pPr>
              <w:spacing w:line="288" w:lineRule="auto"/>
              <w:jc w:val="both"/>
              <w:rPr>
                <w:rFonts w:cstheme="minorHAnsi"/>
              </w:rPr>
            </w:pPr>
            <w:r w:rsidRPr="004309D0">
              <w:rPr>
                <w:rFonts w:cstheme="minorHAnsi"/>
              </w:rPr>
              <w:lastRenderedPageBreak/>
              <w:t>5. Nové omítnutí ploch s obnaženým zdivem vápennými omítkami. Jako pojivo lze doporučit kvalitní, odleželou vápennou kaši případně modifikovanou přídavkem přírodního hydraulického vápna (např. NHL2) nebo umělého pucolánu (</w:t>
            </w:r>
            <w:proofErr w:type="spellStart"/>
            <w:r w:rsidRPr="004309D0">
              <w:rPr>
                <w:rFonts w:cstheme="minorHAnsi"/>
              </w:rPr>
              <w:t>metakaolin</w:t>
            </w:r>
            <w:proofErr w:type="spellEnd"/>
            <w:r w:rsidRPr="004309D0">
              <w:rPr>
                <w:rFonts w:cstheme="minorHAnsi"/>
              </w:rPr>
              <w:t>).</w:t>
            </w:r>
          </w:p>
          <w:p w14:paraId="12BA0A35" w14:textId="77777777" w:rsidR="00343152" w:rsidRPr="004309D0" w:rsidRDefault="00343152" w:rsidP="00343152">
            <w:pPr>
              <w:spacing w:line="288" w:lineRule="auto"/>
              <w:jc w:val="both"/>
              <w:rPr>
                <w:rFonts w:cstheme="minorHAnsi"/>
                <w:b/>
              </w:rPr>
            </w:pPr>
          </w:p>
          <w:p w14:paraId="06264995" w14:textId="77777777" w:rsidR="00343152" w:rsidRPr="004309D0" w:rsidRDefault="00343152" w:rsidP="00343152">
            <w:pPr>
              <w:spacing w:line="288" w:lineRule="auto"/>
              <w:jc w:val="both"/>
              <w:rPr>
                <w:rFonts w:cstheme="minorHAnsi"/>
              </w:rPr>
            </w:pPr>
            <w:r w:rsidRPr="004309D0">
              <w:rPr>
                <w:rFonts w:cstheme="minorHAnsi"/>
              </w:rPr>
              <w:t xml:space="preserve">6. Finální nátěr na bázi bílého vzdušného vápna (2-3 nátěry).  </w:t>
            </w:r>
          </w:p>
          <w:p w14:paraId="05E180B2" w14:textId="77777777" w:rsidR="00343152" w:rsidRPr="004309D0" w:rsidRDefault="00343152" w:rsidP="00343152">
            <w:pPr>
              <w:spacing w:line="288" w:lineRule="auto"/>
              <w:jc w:val="both"/>
              <w:rPr>
                <w:rFonts w:cstheme="minorHAnsi"/>
                <w:b/>
              </w:rPr>
            </w:pPr>
          </w:p>
          <w:p w14:paraId="3712DC8B" w14:textId="77777777" w:rsidR="00343152" w:rsidRPr="004309D0" w:rsidRDefault="00343152" w:rsidP="00343152">
            <w:pPr>
              <w:spacing w:line="288" w:lineRule="auto"/>
              <w:jc w:val="both"/>
              <w:rPr>
                <w:rFonts w:cstheme="minorHAnsi"/>
                <w:b/>
              </w:rPr>
            </w:pPr>
          </w:p>
          <w:p w14:paraId="69A39CF5" w14:textId="77777777" w:rsidR="00343152" w:rsidRPr="004309D0" w:rsidRDefault="00343152" w:rsidP="00343152">
            <w:pPr>
              <w:spacing w:line="288" w:lineRule="auto"/>
              <w:jc w:val="both"/>
              <w:rPr>
                <w:rFonts w:cstheme="minorHAnsi"/>
                <w:b/>
              </w:rPr>
            </w:pPr>
            <w:r w:rsidRPr="004309D0">
              <w:rPr>
                <w:rFonts w:cstheme="minorHAnsi"/>
                <w:b/>
              </w:rPr>
              <w:t>Exteriér</w:t>
            </w:r>
          </w:p>
          <w:p w14:paraId="44C94263" w14:textId="77777777" w:rsidR="00343152" w:rsidRPr="004309D0" w:rsidRDefault="00343152" w:rsidP="00343152">
            <w:pPr>
              <w:spacing w:line="288" w:lineRule="auto"/>
              <w:jc w:val="both"/>
              <w:rPr>
                <w:rFonts w:cstheme="minorHAnsi"/>
                <w:b/>
              </w:rPr>
            </w:pPr>
            <w:r w:rsidRPr="004309D0">
              <w:rPr>
                <w:rFonts w:cstheme="minorHAnsi"/>
                <w:b/>
              </w:rPr>
              <w:t xml:space="preserve"> </w:t>
            </w:r>
          </w:p>
          <w:p w14:paraId="7804B291" w14:textId="77777777" w:rsidR="00343152" w:rsidRPr="004309D0" w:rsidRDefault="00343152" w:rsidP="00343152">
            <w:pPr>
              <w:spacing w:line="288" w:lineRule="auto"/>
              <w:jc w:val="both"/>
              <w:rPr>
                <w:rFonts w:cstheme="minorHAnsi"/>
                <w:b/>
              </w:rPr>
            </w:pPr>
            <w:r w:rsidRPr="004309D0">
              <w:rPr>
                <w:rFonts w:cstheme="minorHAnsi"/>
              </w:rPr>
              <w:t xml:space="preserve">(odhad plošného rozsahu jednotlivých kroků je uveden v zprávě z restaurátorského průzkumu </w:t>
            </w:r>
            <w:proofErr w:type="gramStart"/>
            <w:r w:rsidRPr="004309D0">
              <w:rPr>
                <w:rFonts w:cstheme="minorHAnsi"/>
              </w:rPr>
              <w:t>zpracovaného  BcA.</w:t>
            </w:r>
            <w:proofErr w:type="gramEnd"/>
            <w:r w:rsidRPr="004309D0">
              <w:rPr>
                <w:rFonts w:cstheme="minorHAnsi"/>
              </w:rPr>
              <w:t xml:space="preserve"> Kateřinou </w:t>
            </w:r>
            <w:proofErr w:type="spellStart"/>
            <w:r w:rsidRPr="004309D0">
              <w:rPr>
                <w:rFonts w:cstheme="minorHAnsi"/>
              </w:rPr>
              <w:t>Krhánkovou</w:t>
            </w:r>
            <w:proofErr w:type="spellEnd"/>
            <w:r w:rsidRPr="004309D0">
              <w:rPr>
                <w:rFonts w:cstheme="minorHAnsi"/>
              </w:rPr>
              <w:t xml:space="preserve"> ).</w:t>
            </w:r>
            <w:r w:rsidRPr="004309D0">
              <w:rPr>
                <w:rFonts w:cstheme="minorHAnsi"/>
                <w:b/>
              </w:rPr>
              <w:t xml:space="preserve">  </w:t>
            </w:r>
          </w:p>
          <w:p w14:paraId="67436660" w14:textId="77777777" w:rsidR="00343152" w:rsidRPr="004309D0" w:rsidRDefault="00343152" w:rsidP="00343152">
            <w:pPr>
              <w:spacing w:line="288" w:lineRule="auto"/>
              <w:jc w:val="both"/>
              <w:rPr>
                <w:rFonts w:cstheme="minorHAnsi"/>
              </w:rPr>
            </w:pPr>
          </w:p>
          <w:p w14:paraId="1FBB5AE7" w14:textId="77777777" w:rsidR="00343152" w:rsidRPr="004309D0" w:rsidRDefault="00343152" w:rsidP="00343152">
            <w:pPr>
              <w:spacing w:line="288" w:lineRule="auto"/>
              <w:jc w:val="both"/>
              <w:rPr>
                <w:rFonts w:cstheme="minorHAnsi"/>
              </w:rPr>
            </w:pPr>
            <w:r w:rsidRPr="004309D0">
              <w:rPr>
                <w:rFonts w:cstheme="minorHAnsi"/>
              </w:rPr>
              <w:t xml:space="preserve">1. Mechanické odstranění sekundárních a silně poškozených omítkových vrstev a hloubkové vyčištění spár obnaženého zdiva. </w:t>
            </w:r>
          </w:p>
          <w:p w14:paraId="719B0437" w14:textId="77777777" w:rsidR="00343152" w:rsidRPr="004309D0" w:rsidRDefault="00343152" w:rsidP="00343152">
            <w:pPr>
              <w:spacing w:line="288" w:lineRule="auto"/>
              <w:jc w:val="both"/>
              <w:rPr>
                <w:rFonts w:cstheme="minorHAnsi"/>
              </w:rPr>
            </w:pPr>
          </w:p>
          <w:p w14:paraId="62FDA9F0" w14:textId="77777777" w:rsidR="00343152" w:rsidRPr="004309D0" w:rsidRDefault="00343152" w:rsidP="00343152">
            <w:pPr>
              <w:spacing w:line="288" w:lineRule="auto"/>
              <w:jc w:val="both"/>
              <w:rPr>
                <w:rFonts w:cstheme="minorHAnsi"/>
              </w:rPr>
            </w:pPr>
            <w:r w:rsidRPr="004309D0">
              <w:rPr>
                <w:rFonts w:cstheme="minorHAnsi"/>
              </w:rPr>
              <w:t xml:space="preserve">2. Odstranění celoplošného disperzního fasádního nátěru. Jako první krok lze doporučit odstranění pomocí tlakové horké </w:t>
            </w:r>
            <w:proofErr w:type="gramStart"/>
            <w:r w:rsidRPr="004309D0">
              <w:rPr>
                <w:rFonts w:cstheme="minorHAnsi"/>
              </w:rPr>
              <w:t>vody</w:t>
            </w:r>
            <w:proofErr w:type="gramEnd"/>
            <w:r w:rsidRPr="004309D0">
              <w:rPr>
                <w:rFonts w:cstheme="minorHAnsi"/>
              </w:rPr>
              <w:t xml:space="preserve"> resp. tlakové páry. Při odstraňovaní nesmí docházet k poškozování zachovaných starších (původních) omítkových vrstev a zbytků původních povrchových úprav. Časti disperzního nátěru, které nebude možné odstranit tímto způsobem, lze odstranit tlakovou vodou nebo tlakovou párou po </w:t>
            </w:r>
            <w:proofErr w:type="spellStart"/>
            <w:r w:rsidRPr="004309D0">
              <w:rPr>
                <w:rFonts w:cstheme="minorHAnsi"/>
              </w:rPr>
              <w:t>naměkčení</w:t>
            </w:r>
            <w:proofErr w:type="spellEnd"/>
            <w:r w:rsidRPr="004309D0">
              <w:rPr>
                <w:rFonts w:cstheme="minorHAnsi"/>
              </w:rPr>
              <w:t xml:space="preserve"> pomocí některého z komerčně vyráběných odstraňovačů fasádních nátěrů. V žádném případě však nesmí být používány odstraňovače starých nátěrů na bázi silných alkálií (např. hydroxidu draselného)!</w:t>
            </w:r>
          </w:p>
          <w:p w14:paraId="386D550C" w14:textId="77777777" w:rsidR="00343152" w:rsidRPr="004309D0" w:rsidRDefault="00343152" w:rsidP="00343152">
            <w:pPr>
              <w:spacing w:line="288" w:lineRule="auto"/>
              <w:jc w:val="both"/>
              <w:rPr>
                <w:rFonts w:cstheme="minorHAnsi"/>
              </w:rPr>
            </w:pPr>
          </w:p>
          <w:p w14:paraId="556486AC" w14:textId="77777777" w:rsidR="00343152" w:rsidRPr="004309D0" w:rsidRDefault="00343152" w:rsidP="00343152">
            <w:pPr>
              <w:spacing w:line="288" w:lineRule="auto"/>
              <w:jc w:val="both"/>
              <w:rPr>
                <w:rFonts w:cstheme="minorHAnsi"/>
              </w:rPr>
            </w:pPr>
            <w:r w:rsidRPr="004309D0">
              <w:rPr>
                <w:rFonts w:cstheme="minorHAnsi"/>
              </w:rPr>
              <w:t>3. Mechanické odstranění zbytků tenké cementové vyrovnávací omítky (stěrky) nanesené při poslední obnově fasády na část fasády jako podklad pod disperzní nátěr.</w:t>
            </w:r>
          </w:p>
          <w:p w14:paraId="0C8F621C" w14:textId="77777777" w:rsidR="00343152" w:rsidRPr="004309D0" w:rsidRDefault="00343152" w:rsidP="00343152">
            <w:pPr>
              <w:spacing w:line="288" w:lineRule="auto"/>
              <w:jc w:val="both"/>
              <w:rPr>
                <w:rFonts w:cstheme="minorHAnsi"/>
              </w:rPr>
            </w:pPr>
          </w:p>
          <w:p w14:paraId="73B375AE" w14:textId="77777777" w:rsidR="00343152" w:rsidRPr="004309D0" w:rsidRDefault="00343152" w:rsidP="00343152">
            <w:pPr>
              <w:spacing w:line="288" w:lineRule="auto"/>
              <w:jc w:val="both"/>
              <w:rPr>
                <w:rFonts w:cstheme="minorHAnsi"/>
              </w:rPr>
            </w:pPr>
            <w:r w:rsidRPr="004309D0">
              <w:rPr>
                <w:rFonts w:cstheme="minorHAnsi"/>
              </w:rPr>
              <w:t xml:space="preserve">4. Redukce obsahu vodorozpustných solí pomocí obkladů z buničiny (případně kombinované obklady z buničiny, kaolinu a písku) na plochách s původními omítkami nad odstraněnými sekundárními omítkami (pás do výšky ca. 2,5 – 3 m). Plochy s obnaženým zdivem nebudou odsolovány. Vzhledem ke zjištěnému obsahu a distribuci solí lze přepokládat min. 3 odsolovací cykly. Po odsolení je nutné provést kontrolu účinnosti odsolení (zjistit obsah solí v původních </w:t>
            </w:r>
            <w:proofErr w:type="gramStart"/>
            <w:r w:rsidRPr="004309D0">
              <w:rPr>
                <w:rFonts w:cstheme="minorHAnsi"/>
              </w:rPr>
              <w:t>omítkách</w:t>
            </w:r>
            <w:proofErr w:type="gramEnd"/>
            <w:r w:rsidRPr="004309D0">
              <w:rPr>
                <w:rFonts w:cstheme="minorHAnsi"/>
              </w:rPr>
              <w:t xml:space="preserve"> resp. ve zdivu pod nimi). </w:t>
            </w:r>
          </w:p>
          <w:p w14:paraId="46B6862D" w14:textId="77777777" w:rsidR="00343152" w:rsidRPr="004309D0" w:rsidRDefault="00343152" w:rsidP="00343152">
            <w:pPr>
              <w:spacing w:line="288" w:lineRule="auto"/>
              <w:jc w:val="both"/>
              <w:rPr>
                <w:rFonts w:cstheme="minorHAnsi"/>
              </w:rPr>
            </w:pPr>
          </w:p>
          <w:p w14:paraId="634650D3" w14:textId="77777777" w:rsidR="00343152" w:rsidRPr="004309D0" w:rsidRDefault="00343152" w:rsidP="00343152">
            <w:pPr>
              <w:spacing w:line="288" w:lineRule="auto"/>
              <w:jc w:val="both"/>
              <w:rPr>
                <w:rFonts w:cstheme="minorHAnsi"/>
              </w:rPr>
            </w:pPr>
            <w:r w:rsidRPr="004309D0">
              <w:rPr>
                <w:rFonts w:cstheme="minorHAnsi"/>
              </w:rPr>
              <w:t xml:space="preserve">5. Po ukončení odsolování zpevnění poškozených ploch omítek prostředky na bázi esterů kyseliny křemičité. Bližší specifikace je uvedena v zprávě z restaurátorského průzkumu. </w:t>
            </w:r>
          </w:p>
          <w:p w14:paraId="1B979EBF" w14:textId="77777777" w:rsidR="00343152" w:rsidRPr="004309D0" w:rsidRDefault="00343152" w:rsidP="00343152">
            <w:pPr>
              <w:rPr>
                <w:rFonts w:cstheme="minorHAnsi"/>
              </w:rPr>
            </w:pPr>
          </w:p>
          <w:p w14:paraId="22B1D50A" w14:textId="77777777" w:rsidR="00343152" w:rsidRPr="004309D0" w:rsidRDefault="00343152" w:rsidP="00343152">
            <w:pPr>
              <w:spacing w:line="288" w:lineRule="auto"/>
              <w:rPr>
                <w:rFonts w:cstheme="minorHAnsi"/>
              </w:rPr>
            </w:pPr>
            <w:r w:rsidRPr="004309D0">
              <w:rPr>
                <w:rFonts w:cstheme="minorHAnsi"/>
              </w:rPr>
              <w:t>6. Vyplnění spár obnaženého zdiva maltou s vysokou pórovitostí na bázi kvalitního vzdušného vápna (vápenné kaše), případně vzdušného vápna modifikovaného přídavkem přírodního hydraulického vápna (např. NHL2 příp. NHL3,5) nebo umělého pucolánu (</w:t>
            </w:r>
            <w:proofErr w:type="spellStart"/>
            <w:r w:rsidRPr="004309D0">
              <w:rPr>
                <w:rFonts w:cstheme="minorHAnsi"/>
              </w:rPr>
              <w:t>metakaolin</w:t>
            </w:r>
            <w:proofErr w:type="spellEnd"/>
            <w:r w:rsidRPr="004309D0">
              <w:rPr>
                <w:rFonts w:cstheme="minorHAnsi"/>
              </w:rPr>
              <w:t xml:space="preserve">). Pro daný účel lze použít i některou z komerčních speciálních prefabrikovaných maltových směsí s vysokou pórovitostí a kapacitou pro kumulaci solí (tzv. „obětované omítkové směsi“ nebo „kompresní omítky“). Nedoporučuje se použití běžných sanačních (vnitřně </w:t>
            </w:r>
            <w:proofErr w:type="spellStart"/>
            <w:r w:rsidRPr="004309D0">
              <w:rPr>
                <w:rFonts w:cstheme="minorHAnsi"/>
              </w:rPr>
              <w:t>hydrofobizovaných</w:t>
            </w:r>
            <w:proofErr w:type="spellEnd"/>
            <w:r w:rsidRPr="004309D0">
              <w:rPr>
                <w:rFonts w:cstheme="minorHAnsi"/>
              </w:rPr>
              <w:t xml:space="preserve">) omítek.  </w:t>
            </w:r>
          </w:p>
          <w:p w14:paraId="1B469755" w14:textId="77777777" w:rsidR="00343152" w:rsidRPr="004309D0" w:rsidRDefault="00343152" w:rsidP="00343152">
            <w:pPr>
              <w:spacing w:line="288" w:lineRule="auto"/>
              <w:rPr>
                <w:rFonts w:cstheme="minorHAnsi"/>
              </w:rPr>
            </w:pPr>
          </w:p>
          <w:p w14:paraId="7E286247" w14:textId="77777777" w:rsidR="00343152" w:rsidRPr="004309D0" w:rsidRDefault="00343152" w:rsidP="00343152">
            <w:pPr>
              <w:spacing w:line="288" w:lineRule="auto"/>
              <w:jc w:val="both"/>
              <w:rPr>
                <w:rFonts w:cstheme="minorHAnsi"/>
              </w:rPr>
            </w:pPr>
            <w:r w:rsidRPr="004309D0">
              <w:rPr>
                <w:rFonts w:cstheme="minorHAnsi"/>
              </w:rPr>
              <w:lastRenderedPageBreak/>
              <w:t>7. Nové omítnutí ploch s obnaženým zdivem v soklové části vnějšího pláště vápennými omítkami modifikovanými přídavkem přírodního hydraulického vápna (např. NHL2) nebo umělého pucolánu (</w:t>
            </w:r>
            <w:proofErr w:type="spellStart"/>
            <w:r w:rsidRPr="004309D0">
              <w:rPr>
                <w:rFonts w:cstheme="minorHAnsi"/>
              </w:rPr>
              <w:t>metakaolin</w:t>
            </w:r>
            <w:proofErr w:type="spellEnd"/>
            <w:r w:rsidRPr="004309D0">
              <w:rPr>
                <w:rFonts w:cstheme="minorHAnsi"/>
              </w:rPr>
              <w:t xml:space="preserve">). Pro tento účel lze případně použít i některou z komerčních speciálních prefabrikovaných maltových směsí s vysokou pórovitostí a kapacitou pro kumulaci solí (podobně jako v bodě 6). </w:t>
            </w:r>
          </w:p>
          <w:p w14:paraId="6E4F4C27" w14:textId="77777777" w:rsidR="00343152" w:rsidRPr="004309D0" w:rsidRDefault="00343152" w:rsidP="00343152">
            <w:pPr>
              <w:spacing w:line="288" w:lineRule="auto"/>
              <w:jc w:val="both"/>
              <w:rPr>
                <w:rFonts w:cstheme="minorHAnsi"/>
              </w:rPr>
            </w:pPr>
          </w:p>
          <w:p w14:paraId="732978DD" w14:textId="77777777" w:rsidR="00343152" w:rsidRPr="004309D0" w:rsidRDefault="00343152" w:rsidP="00343152">
            <w:pPr>
              <w:spacing w:line="288" w:lineRule="auto"/>
              <w:jc w:val="both"/>
              <w:rPr>
                <w:rFonts w:cstheme="minorHAnsi"/>
              </w:rPr>
            </w:pPr>
            <w:r w:rsidRPr="004309D0">
              <w:rPr>
                <w:rFonts w:cstheme="minorHAnsi"/>
              </w:rPr>
              <w:t>8. Nové omítnutí ploch s obnaženým zdivem nebo poškozeních většího rozsahu na zbývajících plochách vnějšího pláště vápennou omítkou. Jako pojivo lze doporučit kvalitní, odleželou vápennou kaši.</w:t>
            </w:r>
          </w:p>
          <w:p w14:paraId="190EAA80" w14:textId="77777777" w:rsidR="00343152" w:rsidRPr="004309D0" w:rsidRDefault="00343152" w:rsidP="00343152">
            <w:pPr>
              <w:spacing w:line="288" w:lineRule="auto"/>
              <w:jc w:val="both"/>
              <w:rPr>
                <w:rFonts w:cstheme="minorHAnsi"/>
              </w:rPr>
            </w:pPr>
          </w:p>
          <w:p w14:paraId="62AFBFD9" w14:textId="77777777" w:rsidR="00343152" w:rsidRPr="004309D0" w:rsidRDefault="00343152" w:rsidP="00343152">
            <w:pPr>
              <w:spacing w:line="288" w:lineRule="auto"/>
              <w:jc w:val="both"/>
              <w:rPr>
                <w:rFonts w:cstheme="minorHAnsi"/>
              </w:rPr>
            </w:pPr>
            <w:r w:rsidRPr="004309D0">
              <w:rPr>
                <w:rFonts w:cstheme="minorHAnsi"/>
              </w:rPr>
              <w:t xml:space="preserve">9. Celkové omítnutí vnějšího pláště tenkou vápennou omítkou (tloušťka </w:t>
            </w:r>
            <w:proofErr w:type="gramStart"/>
            <w:r w:rsidRPr="004309D0">
              <w:rPr>
                <w:rFonts w:cstheme="minorHAnsi"/>
              </w:rPr>
              <w:t>3-5mm</w:t>
            </w:r>
            <w:proofErr w:type="gramEnd"/>
            <w:r w:rsidRPr="004309D0">
              <w:rPr>
                <w:rFonts w:cstheme="minorHAnsi"/>
              </w:rPr>
              <w:t xml:space="preserve">). Jako pojivo lze doporučit kvalitní, odleželou vápennou kaši. Kamenivo by mělo svým složením i zrnitostí odpovídat kamenivu horní omítkové vrstvy nejstarší dochované omítky (vzorky D9 a D10). Definitivní způsob úpravy povrchu bude upřesněn po vykonání velkoplošných zkoušek v rámci obnovy kostela. </w:t>
            </w:r>
          </w:p>
          <w:p w14:paraId="0B5FCF63" w14:textId="77777777" w:rsidR="00343152" w:rsidRPr="004309D0" w:rsidRDefault="00343152" w:rsidP="00343152">
            <w:pPr>
              <w:spacing w:line="288" w:lineRule="auto"/>
              <w:jc w:val="both"/>
              <w:rPr>
                <w:rFonts w:cstheme="minorHAnsi"/>
              </w:rPr>
            </w:pPr>
          </w:p>
          <w:p w14:paraId="75A3BD7D" w14:textId="77777777" w:rsidR="00343152" w:rsidRPr="004309D0" w:rsidRDefault="00343152" w:rsidP="00343152">
            <w:pPr>
              <w:spacing w:line="288" w:lineRule="auto"/>
              <w:jc w:val="both"/>
              <w:rPr>
                <w:rFonts w:cstheme="minorHAnsi"/>
              </w:rPr>
            </w:pPr>
            <w:r w:rsidRPr="004309D0">
              <w:rPr>
                <w:rFonts w:cstheme="minorHAnsi"/>
              </w:rPr>
              <w:t xml:space="preserve">10. Zvážit případný finální vápenný slabě tónovaný nátěr (zlepšení ochrany povrchu omítek a jednodušší údržba v budoucnu).  </w:t>
            </w:r>
          </w:p>
          <w:p w14:paraId="4EE987FA" w14:textId="4534B838" w:rsidR="00EE5168" w:rsidRPr="004309D0" w:rsidRDefault="00EE5168" w:rsidP="00343152">
            <w:pPr>
              <w:jc w:val="both"/>
              <w:rPr>
                <w:rFonts w:cstheme="minorHAnsi"/>
                <w:color w:val="000000" w:themeColor="text1"/>
              </w:rPr>
            </w:pPr>
          </w:p>
        </w:tc>
      </w:tr>
    </w:tbl>
    <w:p w14:paraId="7E492E1E" w14:textId="2B6BCD50" w:rsidR="00B06D27" w:rsidRPr="004309D0" w:rsidRDefault="00B06D27">
      <w:pPr>
        <w:rPr>
          <w:rFonts w:cstheme="minorHAnsi"/>
        </w:rPr>
      </w:pPr>
    </w:p>
    <w:p w14:paraId="61B04902" w14:textId="7D625A33" w:rsidR="003F5E8E" w:rsidRPr="004309D0" w:rsidRDefault="003F5E8E">
      <w:pPr>
        <w:rPr>
          <w:rFonts w:cstheme="minorHAnsi"/>
        </w:rPr>
      </w:pPr>
      <w:r w:rsidRPr="004309D0">
        <w:rPr>
          <w:rFonts w:cstheme="minorHAnsi"/>
        </w:rPr>
        <w:br w:type="page"/>
      </w:r>
    </w:p>
    <w:p w14:paraId="412B5E39" w14:textId="77777777" w:rsidR="00B06D27" w:rsidRPr="004309D0" w:rsidRDefault="00B06D27">
      <w:pPr>
        <w:rPr>
          <w:rFonts w:cstheme="minorHAnsi"/>
        </w:rPr>
      </w:pPr>
    </w:p>
    <w:tbl>
      <w:tblPr>
        <w:tblStyle w:val="Mkatabulky"/>
        <w:tblW w:w="9974" w:type="dxa"/>
        <w:tblLook w:val="04A0" w:firstRow="1" w:lastRow="0" w:firstColumn="1" w:lastColumn="0" w:noHBand="0" w:noVBand="1"/>
      </w:tblPr>
      <w:tblGrid>
        <w:gridCol w:w="9974"/>
      </w:tblGrid>
      <w:tr w:rsidR="00AA48FC" w:rsidRPr="004309D0" w14:paraId="4BEAE562" w14:textId="77777777" w:rsidTr="00B06D27">
        <w:tc>
          <w:tcPr>
            <w:tcW w:w="9974" w:type="dxa"/>
          </w:tcPr>
          <w:p w14:paraId="7A73EA27" w14:textId="75F976A2" w:rsidR="00AA48FC" w:rsidRPr="004309D0" w:rsidRDefault="00AA48FC">
            <w:pPr>
              <w:rPr>
                <w:rFonts w:cstheme="minorHAnsi"/>
                <w:b/>
              </w:rPr>
            </w:pPr>
            <w:r w:rsidRPr="004309D0">
              <w:rPr>
                <w:rFonts w:cstheme="minorHAnsi"/>
                <w:b/>
              </w:rPr>
              <w:t>Fotodokumentace analýzy</w:t>
            </w:r>
          </w:p>
        </w:tc>
      </w:tr>
      <w:tr w:rsidR="00AA48FC" w:rsidRPr="004309D0" w14:paraId="6EC7B221" w14:textId="77777777" w:rsidTr="00B06D27">
        <w:tc>
          <w:tcPr>
            <w:tcW w:w="9974" w:type="dxa"/>
          </w:tcPr>
          <w:p w14:paraId="32262EB7" w14:textId="77777777" w:rsidR="003F5E8E" w:rsidRPr="004309D0" w:rsidRDefault="003F5E8E" w:rsidP="003F5E8E">
            <w:pPr>
              <w:jc w:val="both"/>
              <w:rPr>
                <w:rFonts w:cstheme="minorHAnsi"/>
                <w:b/>
              </w:rPr>
            </w:pPr>
          </w:p>
          <w:p w14:paraId="2ED679E0" w14:textId="77777777" w:rsidR="003F5E8E" w:rsidRPr="004309D0" w:rsidRDefault="003F5E8E" w:rsidP="003F5E8E">
            <w:pPr>
              <w:jc w:val="both"/>
              <w:rPr>
                <w:rFonts w:cstheme="minorHAnsi"/>
              </w:rPr>
            </w:pPr>
          </w:p>
          <w:p w14:paraId="0D6ECD53" w14:textId="77777777" w:rsidR="00AA48FC" w:rsidRPr="004309D0" w:rsidRDefault="00AA48FC" w:rsidP="00682317">
            <w:pPr>
              <w:rPr>
                <w:rFonts w:cstheme="minorHAnsi"/>
              </w:rPr>
            </w:pPr>
          </w:p>
        </w:tc>
      </w:tr>
    </w:tbl>
    <w:p w14:paraId="7E09990A" w14:textId="77777777" w:rsidR="0022194F" w:rsidRPr="004309D0" w:rsidRDefault="0022194F" w:rsidP="000F258B">
      <w:pPr>
        <w:rPr>
          <w:rFonts w:cstheme="minorHAnsi"/>
        </w:rPr>
      </w:pPr>
    </w:p>
    <w:sectPr w:rsidR="0022194F" w:rsidRPr="004309D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A15B" w14:textId="77777777" w:rsidR="007411B2" w:rsidRDefault="007411B2" w:rsidP="00AA48FC">
      <w:pPr>
        <w:spacing w:after="0" w:line="240" w:lineRule="auto"/>
      </w:pPr>
      <w:r>
        <w:separator/>
      </w:r>
    </w:p>
  </w:endnote>
  <w:endnote w:type="continuationSeparator" w:id="0">
    <w:p w14:paraId="3BF54B29" w14:textId="77777777" w:rsidR="007411B2" w:rsidRDefault="007411B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0723" w14:textId="77777777" w:rsidR="007411B2" w:rsidRDefault="007411B2" w:rsidP="00AA48FC">
      <w:pPr>
        <w:spacing w:after="0" w:line="240" w:lineRule="auto"/>
      </w:pPr>
      <w:r>
        <w:separator/>
      </w:r>
    </w:p>
  </w:footnote>
  <w:footnote w:type="continuationSeparator" w:id="0">
    <w:p w14:paraId="10AB768B" w14:textId="77777777" w:rsidR="007411B2" w:rsidRDefault="007411B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57C3"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4CFCA4B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2B6"/>
    <w:multiLevelType w:val="hybridMultilevel"/>
    <w:tmpl w:val="4FE0D7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EB7F64"/>
    <w:multiLevelType w:val="hybridMultilevel"/>
    <w:tmpl w:val="89C4C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97313"/>
    <w:multiLevelType w:val="hybridMultilevel"/>
    <w:tmpl w:val="FE943C78"/>
    <w:lvl w:ilvl="0" w:tplc="04050001">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4F"/>
    <w:rsid w:val="00031858"/>
    <w:rsid w:val="000361C1"/>
    <w:rsid w:val="000A6440"/>
    <w:rsid w:val="000D6474"/>
    <w:rsid w:val="000D7AD0"/>
    <w:rsid w:val="000F258B"/>
    <w:rsid w:val="00163E43"/>
    <w:rsid w:val="00197372"/>
    <w:rsid w:val="0022194F"/>
    <w:rsid w:val="002353E4"/>
    <w:rsid w:val="00245284"/>
    <w:rsid w:val="00260E20"/>
    <w:rsid w:val="00285DC4"/>
    <w:rsid w:val="0029741C"/>
    <w:rsid w:val="002B4839"/>
    <w:rsid w:val="002E74BB"/>
    <w:rsid w:val="003058B2"/>
    <w:rsid w:val="00343152"/>
    <w:rsid w:val="00357DDE"/>
    <w:rsid w:val="003639BE"/>
    <w:rsid w:val="00371B92"/>
    <w:rsid w:val="003F5E8E"/>
    <w:rsid w:val="00400235"/>
    <w:rsid w:val="004223F1"/>
    <w:rsid w:val="004309D0"/>
    <w:rsid w:val="00457635"/>
    <w:rsid w:val="00495C74"/>
    <w:rsid w:val="00526530"/>
    <w:rsid w:val="00593B04"/>
    <w:rsid w:val="005A54E0"/>
    <w:rsid w:val="006257CB"/>
    <w:rsid w:val="006632AB"/>
    <w:rsid w:val="00682317"/>
    <w:rsid w:val="006B0290"/>
    <w:rsid w:val="006F6B87"/>
    <w:rsid w:val="007411B2"/>
    <w:rsid w:val="00743DB1"/>
    <w:rsid w:val="007E69A8"/>
    <w:rsid w:val="007E786A"/>
    <w:rsid w:val="0082294C"/>
    <w:rsid w:val="00842680"/>
    <w:rsid w:val="008E4698"/>
    <w:rsid w:val="0093755E"/>
    <w:rsid w:val="009A03AE"/>
    <w:rsid w:val="009C5D38"/>
    <w:rsid w:val="00A104B7"/>
    <w:rsid w:val="00A54493"/>
    <w:rsid w:val="00AA48FC"/>
    <w:rsid w:val="00AB6AE4"/>
    <w:rsid w:val="00B04F89"/>
    <w:rsid w:val="00B06D27"/>
    <w:rsid w:val="00BA52E5"/>
    <w:rsid w:val="00BA5CEA"/>
    <w:rsid w:val="00BB0170"/>
    <w:rsid w:val="00BF705F"/>
    <w:rsid w:val="00C013C7"/>
    <w:rsid w:val="00C30ACE"/>
    <w:rsid w:val="00D37DC8"/>
    <w:rsid w:val="00D95F86"/>
    <w:rsid w:val="00DD261C"/>
    <w:rsid w:val="00E1305E"/>
    <w:rsid w:val="00E52482"/>
    <w:rsid w:val="00EB0453"/>
    <w:rsid w:val="00EB2FDC"/>
    <w:rsid w:val="00EC4B9A"/>
    <w:rsid w:val="00ED5314"/>
    <w:rsid w:val="00EE46A2"/>
    <w:rsid w:val="00EE5168"/>
    <w:rsid w:val="00EE679E"/>
    <w:rsid w:val="00F06273"/>
    <w:rsid w:val="00F32964"/>
    <w:rsid w:val="00F80131"/>
    <w:rsid w:val="00FA3B76"/>
    <w:rsid w:val="00FB29B0"/>
    <w:rsid w:val="00FD3B77"/>
    <w:rsid w:val="00FE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779"/>
  <w15:docId w15:val="{5E3AFD73-C59B-4ECF-8BF5-AFF11234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85DC4"/>
    <w:pPr>
      <w:keepNext/>
      <w:spacing w:before="240" w:after="240" w:line="240" w:lineRule="auto"/>
      <w:jc w:val="both"/>
      <w:outlineLvl w:val="1"/>
    </w:pPr>
    <w:rPr>
      <w:rFonts w:ascii="Arial" w:eastAsia="Times New Roman" w:hAnsi="Arial" w:cs="Arial"/>
      <w:b/>
      <w:bCs/>
      <w:iCs/>
      <w:szCs w:val="28"/>
      <w:u w:val="single"/>
      <w:lang w:eastAsia="cs-CZ"/>
    </w:rPr>
  </w:style>
  <w:style w:type="paragraph" w:styleId="Nadpis5">
    <w:name w:val="heading 5"/>
    <w:basedOn w:val="Normln"/>
    <w:next w:val="Normln"/>
    <w:link w:val="Nadpis5Char"/>
    <w:uiPriority w:val="9"/>
    <w:semiHidden/>
    <w:unhideWhenUsed/>
    <w:qFormat/>
    <w:rsid w:val="00BA5C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customStyle="1" w:styleId="Style1">
    <w:name w:val="Style1"/>
    <w:basedOn w:val="Normln"/>
    <w:link w:val="Style1CharChar"/>
    <w:rsid w:val="00FE2F0F"/>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basedOn w:val="Standardnpsmoodstavce"/>
    <w:link w:val="Style1"/>
    <w:rsid w:val="00FE2F0F"/>
    <w:rPr>
      <w:rFonts w:ascii="Arial" w:eastAsia="Times New Roman" w:hAnsi="Arial" w:cs="Times New Roman"/>
      <w:i/>
      <w:szCs w:val="24"/>
      <w:lang w:eastAsia="cs-CZ"/>
    </w:rPr>
  </w:style>
  <w:style w:type="character" w:customStyle="1" w:styleId="Nadpis2Char">
    <w:name w:val="Nadpis 2 Char"/>
    <w:basedOn w:val="Standardnpsmoodstavce"/>
    <w:link w:val="Nadpis2"/>
    <w:rsid w:val="00285DC4"/>
    <w:rPr>
      <w:rFonts w:ascii="Arial" w:eastAsia="Times New Roman" w:hAnsi="Arial" w:cs="Arial"/>
      <w:b/>
      <w:bCs/>
      <w:iCs/>
      <w:szCs w:val="28"/>
      <w:u w:val="single"/>
      <w:lang w:eastAsia="cs-CZ"/>
    </w:rPr>
  </w:style>
  <w:style w:type="paragraph" w:styleId="Zkladntext3">
    <w:name w:val="Body Text 3"/>
    <w:basedOn w:val="Normln"/>
    <w:link w:val="Zkladntext3Char"/>
    <w:rsid w:val="00BA5CEA"/>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A5CEA"/>
    <w:rPr>
      <w:rFonts w:ascii="Times New Roman" w:eastAsia="Times New Roman" w:hAnsi="Times New Roman" w:cs="Times New Roman"/>
      <w:sz w:val="16"/>
      <w:szCs w:val="16"/>
      <w:lang w:eastAsia="cs-CZ"/>
    </w:rPr>
  </w:style>
  <w:style w:type="paragraph" w:styleId="Textbubliny">
    <w:name w:val="Balloon Text"/>
    <w:basedOn w:val="Normln"/>
    <w:link w:val="TextbublinyChar"/>
    <w:semiHidden/>
    <w:rsid w:val="00BA5CE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A5CEA"/>
    <w:rPr>
      <w:rFonts w:ascii="Tahoma" w:eastAsia="Times New Roman" w:hAnsi="Tahoma" w:cs="Tahoma"/>
      <w:sz w:val="16"/>
      <w:szCs w:val="16"/>
      <w:lang w:eastAsia="cs-CZ"/>
    </w:rPr>
  </w:style>
  <w:style w:type="character" w:customStyle="1" w:styleId="Nadpis5Char">
    <w:name w:val="Nadpis 5 Char"/>
    <w:basedOn w:val="Standardnpsmoodstavce"/>
    <w:link w:val="Nadpis5"/>
    <w:uiPriority w:val="9"/>
    <w:semiHidden/>
    <w:rsid w:val="00BA5CEA"/>
    <w:rPr>
      <w:rFonts w:asciiTheme="majorHAnsi" w:eastAsiaTheme="majorEastAsia" w:hAnsiTheme="majorHAnsi" w:cstheme="majorBidi"/>
      <w:color w:val="365F91" w:themeColor="accent1" w:themeShade="BF"/>
    </w:rPr>
  </w:style>
  <w:style w:type="paragraph" w:styleId="Odstavecseseznamem">
    <w:name w:val="List Paragraph"/>
    <w:basedOn w:val="Normln"/>
    <w:uiPriority w:val="34"/>
    <w:qFormat/>
    <w:rsid w:val="00BA5CEA"/>
    <w:pPr>
      <w:ind w:left="720"/>
      <w:contextualSpacing/>
    </w:pPr>
  </w:style>
  <w:style w:type="paragraph" w:styleId="Titulek">
    <w:name w:val="caption"/>
    <w:basedOn w:val="Normln"/>
    <w:next w:val="Normln"/>
    <w:qFormat/>
    <w:rsid w:val="004223F1"/>
    <w:pPr>
      <w:spacing w:after="0" w:line="240" w:lineRule="auto"/>
      <w:jc w:val="both"/>
    </w:pPr>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0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1640</Words>
  <Characters>9679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Beckova Eliska</cp:lastModifiedBy>
  <cp:revision>3</cp:revision>
  <dcterms:created xsi:type="dcterms:W3CDTF">2022-10-19T11:39:00Z</dcterms:created>
  <dcterms:modified xsi:type="dcterms:W3CDTF">2022-10-19T11:41:00Z</dcterms:modified>
</cp:coreProperties>
</file>