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C788" w14:textId="77777777" w:rsidR="00C30ACE" w:rsidRPr="00917FAC" w:rsidRDefault="00C30ACE">
      <w:pPr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124"/>
        <w:gridCol w:w="6936"/>
      </w:tblGrid>
      <w:tr w:rsidR="0022194F" w:rsidRPr="00917FAC" w14:paraId="28CD8D96" w14:textId="77777777" w:rsidTr="00CF54D3">
        <w:tc>
          <w:tcPr>
            <w:tcW w:w="4606" w:type="dxa"/>
          </w:tcPr>
          <w:p w14:paraId="3D005CF6" w14:textId="77777777" w:rsidR="0022194F" w:rsidRPr="00917FAC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917FAC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14:paraId="51FB17D1" w14:textId="77777777" w:rsidR="0022194F" w:rsidRPr="00917FAC" w:rsidRDefault="003A5B9A">
            <w:pPr>
              <w:rPr>
                <w:rFonts w:cstheme="minorHAnsi"/>
                <w:sz w:val="24"/>
                <w:szCs w:val="24"/>
              </w:rPr>
            </w:pPr>
            <w:r w:rsidRPr="00917FAC">
              <w:rPr>
                <w:rFonts w:cstheme="minorHAnsi"/>
                <w:sz w:val="24"/>
                <w:szCs w:val="24"/>
              </w:rPr>
              <w:t>6490</w:t>
            </w:r>
          </w:p>
        </w:tc>
      </w:tr>
      <w:tr w:rsidR="0022194F" w:rsidRPr="00917FAC" w14:paraId="23267FE2" w14:textId="77777777" w:rsidTr="00CF54D3">
        <w:tc>
          <w:tcPr>
            <w:tcW w:w="4606" w:type="dxa"/>
          </w:tcPr>
          <w:p w14:paraId="70BD731B" w14:textId="77777777" w:rsidR="0022194F" w:rsidRPr="00917FAC" w:rsidRDefault="0022194F" w:rsidP="0022194F">
            <w:pPr>
              <w:rPr>
                <w:rFonts w:cstheme="minorHAnsi"/>
                <w:b/>
                <w:sz w:val="24"/>
                <w:szCs w:val="24"/>
              </w:rPr>
            </w:pPr>
            <w:r w:rsidRPr="00917FAC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14:paraId="2EF5B4D1" w14:textId="77777777" w:rsidR="0022194F" w:rsidRPr="00917FAC" w:rsidRDefault="003A5B9A">
            <w:pPr>
              <w:rPr>
                <w:rFonts w:cstheme="minorHAnsi"/>
                <w:sz w:val="24"/>
                <w:szCs w:val="24"/>
              </w:rPr>
            </w:pPr>
            <w:r w:rsidRPr="00917FAC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AA48FC" w:rsidRPr="00917FAC" w14:paraId="1998BF72" w14:textId="77777777" w:rsidTr="00CF54D3">
        <w:tc>
          <w:tcPr>
            <w:tcW w:w="4606" w:type="dxa"/>
          </w:tcPr>
          <w:p w14:paraId="1704BF4B" w14:textId="77777777" w:rsidR="00AA48FC" w:rsidRPr="00917FAC" w:rsidRDefault="00AA48FC">
            <w:pPr>
              <w:rPr>
                <w:rFonts w:cstheme="minorHAnsi"/>
                <w:b/>
                <w:sz w:val="24"/>
                <w:szCs w:val="24"/>
              </w:rPr>
            </w:pPr>
            <w:r w:rsidRPr="00917FAC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917FAC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14:paraId="2C2B70F2" w14:textId="77777777" w:rsidR="00AA48FC" w:rsidRPr="00917FAC" w:rsidRDefault="003A5B9A">
            <w:pPr>
              <w:rPr>
                <w:rFonts w:cstheme="minorHAnsi"/>
                <w:sz w:val="24"/>
                <w:szCs w:val="24"/>
              </w:rPr>
            </w:pPr>
            <w:r w:rsidRPr="00917FAC">
              <w:rPr>
                <w:rFonts w:cstheme="minorHAnsi"/>
                <w:sz w:val="24"/>
                <w:szCs w:val="24"/>
              </w:rPr>
              <w:t>08</w:t>
            </w:r>
          </w:p>
        </w:tc>
      </w:tr>
      <w:tr w:rsidR="0022194F" w:rsidRPr="00917FAC" w14:paraId="630B31A4" w14:textId="77777777" w:rsidTr="00CF54D3">
        <w:tc>
          <w:tcPr>
            <w:tcW w:w="4606" w:type="dxa"/>
          </w:tcPr>
          <w:p w14:paraId="13F52F7D" w14:textId="77777777" w:rsidR="0022194F" w:rsidRPr="00917FAC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917FAC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14:paraId="402B954B" w14:textId="77777777" w:rsidR="0022194F" w:rsidRPr="00917FAC" w:rsidRDefault="00EE021D">
            <w:pPr>
              <w:rPr>
                <w:rFonts w:cstheme="minorHAnsi"/>
                <w:sz w:val="24"/>
                <w:szCs w:val="24"/>
              </w:rPr>
            </w:pPr>
            <w:r w:rsidRPr="00917FAC">
              <w:rPr>
                <w:rFonts w:cstheme="minorHAnsi"/>
                <w:sz w:val="24"/>
                <w:szCs w:val="24"/>
              </w:rPr>
              <w:t xml:space="preserve">Pardubice, </w:t>
            </w:r>
            <w:proofErr w:type="spellStart"/>
            <w:r w:rsidRPr="00917FAC">
              <w:rPr>
                <w:rFonts w:cstheme="minorHAnsi"/>
                <w:sz w:val="24"/>
                <w:szCs w:val="24"/>
              </w:rPr>
              <w:t>UPa</w:t>
            </w:r>
            <w:proofErr w:type="spellEnd"/>
            <w:r w:rsidRPr="00917FAC">
              <w:rPr>
                <w:rFonts w:cstheme="minorHAnsi"/>
                <w:sz w:val="24"/>
                <w:szCs w:val="24"/>
              </w:rPr>
              <w:t xml:space="preserve"> ČS Legií</w:t>
            </w:r>
          </w:p>
        </w:tc>
      </w:tr>
      <w:tr w:rsidR="0022194F" w:rsidRPr="00917FAC" w14:paraId="2FB59298" w14:textId="77777777" w:rsidTr="00CF54D3">
        <w:tc>
          <w:tcPr>
            <w:tcW w:w="4606" w:type="dxa"/>
          </w:tcPr>
          <w:p w14:paraId="3F7C40C9" w14:textId="77777777" w:rsidR="0022194F" w:rsidRPr="00917FAC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917FAC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14:paraId="1CCE418D" w14:textId="77777777" w:rsidR="0022194F" w:rsidRPr="00917FAC" w:rsidRDefault="00EE021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17FAC">
              <w:rPr>
                <w:rFonts w:cstheme="minorHAnsi"/>
                <w:sz w:val="24"/>
                <w:szCs w:val="24"/>
              </w:rPr>
              <w:t>UPa</w:t>
            </w:r>
            <w:proofErr w:type="spellEnd"/>
            <w:r w:rsidRPr="00917FAC">
              <w:rPr>
                <w:rFonts w:cstheme="minorHAnsi"/>
                <w:sz w:val="24"/>
                <w:szCs w:val="24"/>
              </w:rPr>
              <w:t xml:space="preserve"> ČS Legií fasáda</w:t>
            </w:r>
          </w:p>
        </w:tc>
      </w:tr>
      <w:tr w:rsidR="0022194F" w:rsidRPr="00917FAC" w14:paraId="47F2D51C" w14:textId="77777777" w:rsidTr="00CF54D3">
        <w:tc>
          <w:tcPr>
            <w:tcW w:w="4606" w:type="dxa"/>
          </w:tcPr>
          <w:p w14:paraId="63C598EC" w14:textId="77777777" w:rsidR="0022194F" w:rsidRPr="00917FAC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917FAC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14:paraId="2E888F6B" w14:textId="77777777" w:rsidR="0022194F" w:rsidRPr="00917FAC" w:rsidRDefault="003A5B9A">
            <w:pPr>
              <w:rPr>
                <w:rFonts w:cstheme="minorHAnsi"/>
                <w:sz w:val="24"/>
                <w:szCs w:val="24"/>
              </w:rPr>
            </w:pPr>
            <w:r w:rsidRPr="00917FAC">
              <w:rPr>
                <w:rFonts w:cstheme="minorHAnsi"/>
                <w:sz w:val="24"/>
                <w:szCs w:val="24"/>
              </w:rPr>
              <w:t>Nároží budovy, bývalá hlavní vstupní část, hlavice, doplněk</w:t>
            </w:r>
          </w:p>
        </w:tc>
      </w:tr>
      <w:tr w:rsidR="0022194F" w:rsidRPr="00917FAC" w14:paraId="7E4A4754" w14:textId="77777777" w:rsidTr="00CF54D3">
        <w:tc>
          <w:tcPr>
            <w:tcW w:w="4606" w:type="dxa"/>
          </w:tcPr>
          <w:p w14:paraId="49E679D3" w14:textId="77777777" w:rsidR="0022194F" w:rsidRPr="00917FAC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917FAC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14:paraId="29DC67A6" w14:textId="77777777" w:rsidR="0022194F" w:rsidRPr="00917FAC" w:rsidRDefault="00EE021D">
            <w:pPr>
              <w:rPr>
                <w:rFonts w:cstheme="minorHAnsi"/>
                <w:sz w:val="24"/>
                <w:szCs w:val="24"/>
              </w:rPr>
            </w:pPr>
            <w:r w:rsidRPr="00917FAC">
              <w:rPr>
                <w:rFonts w:cstheme="minorHAnsi"/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080CD16" wp14:editId="28489E15">
                  <wp:extent cx="4229100" cy="3048000"/>
                  <wp:effectExtent l="19050" t="19050" r="19050" b="1905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30480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7811689" w14:textId="77777777" w:rsidR="00EE021D" w:rsidRPr="00917FAC" w:rsidRDefault="00EE021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917FAC" w14:paraId="595737B1" w14:textId="77777777" w:rsidTr="00CF54D3">
        <w:tc>
          <w:tcPr>
            <w:tcW w:w="4606" w:type="dxa"/>
          </w:tcPr>
          <w:p w14:paraId="029F5F40" w14:textId="77777777" w:rsidR="0022194F" w:rsidRPr="00917FAC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917FAC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14:paraId="3715C5EF" w14:textId="77777777" w:rsidR="0022194F" w:rsidRPr="00917FAC" w:rsidRDefault="00EE021D">
            <w:pPr>
              <w:rPr>
                <w:rFonts w:cstheme="minorHAnsi"/>
                <w:sz w:val="24"/>
                <w:szCs w:val="24"/>
              </w:rPr>
            </w:pPr>
            <w:r w:rsidRPr="00917FAC">
              <w:rPr>
                <w:rFonts w:cstheme="minorHAnsi"/>
                <w:sz w:val="24"/>
                <w:szCs w:val="24"/>
              </w:rPr>
              <w:t>Fasáda</w:t>
            </w:r>
          </w:p>
        </w:tc>
      </w:tr>
      <w:tr w:rsidR="0022194F" w:rsidRPr="00917FAC" w14:paraId="7040979B" w14:textId="77777777" w:rsidTr="00CF54D3">
        <w:tc>
          <w:tcPr>
            <w:tcW w:w="4606" w:type="dxa"/>
          </w:tcPr>
          <w:p w14:paraId="0200784A" w14:textId="77777777" w:rsidR="0022194F" w:rsidRPr="00917FAC" w:rsidRDefault="0022194F" w:rsidP="0022194F">
            <w:pPr>
              <w:rPr>
                <w:rFonts w:cstheme="minorHAnsi"/>
                <w:b/>
                <w:sz w:val="24"/>
                <w:szCs w:val="24"/>
              </w:rPr>
            </w:pPr>
            <w:r w:rsidRPr="00917FAC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7137371" w14:textId="77777777" w:rsidR="0022194F" w:rsidRPr="00917FAC" w:rsidRDefault="00EE021D">
            <w:pPr>
              <w:rPr>
                <w:rFonts w:cstheme="minorHAnsi"/>
                <w:sz w:val="24"/>
                <w:szCs w:val="24"/>
              </w:rPr>
            </w:pPr>
            <w:r w:rsidRPr="00917FAC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917FAC" w14:paraId="52EB6C72" w14:textId="77777777" w:rsidTr="00CF54D3">
        <w:tc>
          <w:tcPr>
            <w:tcW w:w="4606" w:type="dxa"/>
          </w:tcPr>
          <w:p w14:paraId="7905192E" w14:textId="77777777" w:rsidR="0022194F" w:rsidRPr="00917FAC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917FAC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917FAC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14:paraId="53A3EDED" w14:textId="77777777" w:rsidR="0022194F" w:rsidRPr="00917FAC" w:rsidRDefault="00EE021D">
            <w:pPr>
              <w:rPr>
                <w:rFonts w:cstheme="minorHAnsi"/>
                <w:sz w:val="24"/>
                <w:szCs w:val="24"/>
              </w:rPr>
            </w:pPr>
            <w:r w:rsidRPr="00917FAC">
              <w:rPr>
                <w:rFonts w:cstheme="minorHAnsi"/>
                <w:sz w:val="24"/>
                <w:szCs w:val="24"/>
              </w:rPr>
              <w:t>Konec 19. století</w:t>
            </w:r>
          </w:p>
        </w:tc>
      </w:tr>
      <w:tr w:rsidR="0022194F" w:rsidRPr="00917FAC" w14:paraId="63C631E6" w14:textId="77777777" w:rsidTr="00CF54D3">
        <w:tc>
          <w:tcPr>
            <w:tcW w:w="4606" w:type="dxa"/>
          </w:tcPr>
          <w:p w14:paraId="2CAC38F7" w14:textId="77777777" w:rsidR="0022194F" w:rsidRPr="00917FAC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917FAC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14:paraId="6612369E" w14:textId="77777777" w:rsidR="0022194F" w:rsidRPr="00917FAC" w:rsidRDefault="00EE021D">
            <w:pPr>
              <w:rPr>
                <w:rFonts w:cstheme="minorHAnsi"/>
                <w:sz w:val="24"/>
                <w:szCs w:val="24"/>
              </w:rPr>
            </w:pPr>
            <w:r w:rsidRPr="00917FAC">
              <w:rPr>
                <w:rFonts w:cstheme="minorHAnsi"/>
                <w:sz w:val="24"/>
                <w:szCs w:val="24"/>
              </w:rPr>
              <w:t>Bayer</w:t>
            </w:r>
            <w:r w:rsidR="00917FAC" w:rsidRPr="00917FAC">
              <w:rPr>
                <w:rFonts w:cstheme="minorHAnsi"/>
                <w:sz w:val="24"/>
                <w:szCs w:val="24"/>
              </w:rPr>
              <w:t xml:space="preserve"> Karol</w:t>
            </w:r>
          </w:p>
        </w:tc>
      </w:tr>
      <w:tr w:rsidR="0022194F" w:rsidRPr="00917FAC" w14:paraId="50CB900F" w14:textId="77777777" w:rsidTr="00CF54D3">
        <w:tc>
          <w:tcPr>
            <w:tcW w:w="4606" w:type="dxa"/>
          </w:tcPr>
          <w:p w14:paraId="457530FA" w14:textId="77777777" w:rsidR="0022194F" w:rsidRPr="00917FAC" w:rsidRDefault="0022194F">
            <w:pPr>
              <w:rPr>
                <w:rFonts w:cstheme="minorHAnsi"/>
                <w:b/>
                <w:sz w:val="24"/>
                <w:szCs w:val="24"/>
              </w:rPr>
            </w:pPr>
            <w:r w:rsidRPr="00917FAC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917FAC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14:paraId="3BE4BA4A" w14:textId="77777777" w:rsidR="0022194F" w:rsidRPr="00917FAC" w:rsidRDefault="00EE021D">
            <w:pPr>
              <w:rPr>
                <w:rFonts w:cstheme="minorHAnsi"/>
                <w:sz w:val="24"/>
                <w:szCs w:val="24"/>
              </w:rPr>
            </w:pPr>
            <w:r w:rsidRPr="00917FAC">
              <w:rPr>
                <w:rFonts w:cstheme="minorHAnsi"/>
                <w:sz w:val="24"/>
                <w:szCs w:val="24"/>
              </w:rPr>
              <w:t>2011</w:t>
            </w:r>
          </w:p>
        </w:tc>
      </w:tr>
      <w:tr w:rsidR="005A54E0" w:rsidRPr="00917FAC" w14:paraId="1DD2154F" w14:textId="77777777" w:rsidTr="00CF54D3">
        <w:tc>
          <w:tcPr>
            <w:tcW w:w="4606" w:type="dxa"/>
          </w:tcPr>
          <w:p w14:paraId="2C626DDC" w14:textId="77777777" w:rsidR="005A54E0" w:rsidRPr="00917FAC" w:rsidRDefault="005A54E0">
            <w:pPr>
              <w:rPr>
                <w:rFonts w:cstheme="minorHAnsi"/>
                <w:b/>
                <w:sz w:val="24"/>
                <w:szCs w:val="24"/>
              </w:rPr>
            </w:pPr>
            <w:r w:rsidRPr="00917FAC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917FAC">
              <w:rPr>
                <w:rFonts w:cstheme="minorHAnsi"/>
                <w:b/>
                <w:sz w:val="24"/>
                <w:szCs w:val="24"/>
              </w:rPr>
              <w:t>databázi</w:t>
            </w:r>
            <w:r w:rsidRPr="00917FAC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14:paraId="571D65AA" w14:textId="77777777" w:rsidR="005A54E0" w:rsidRPr="00917FAC" w:rsidRDefault="00917FAC">
            <w:pPr>
              <w:rPr>
                <w:rFonts w:cstheme="minorHAnsi"/>
                <w:sz w:val="24"/>
                <w:szCs w:val="24"/>
              </w:rPr>
            </w:pPr>
            <w:r w:rsidRPr="00917FAC">
              <w:rPr>
                <w:rFonts w:cstheme="minorHAnsi"/>
                <w:sz w:val="24"/>
                <w:szCs w:val="24"/>
              </w:rPr>
              <w:t>2011_</w:t>
            </w:r>
            <w:r w:rsidR="00EE021D" w:rsidRPr="00917FAC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1F88366B" w14:textId="77777777" w:rsidR="00AA48FC" w:rsidRPr="00917FAC" w:rsidRDefault="00AA48FC">
      <w:pPr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17FAC" w14:paraId="5473B7CE" w14:textId="77777777" w:rsidTr="00CF54D3">
        <w:tc>
          <w:tcPr>
            <w:tcW w:w="10060" w:type="dxa"/>
          </w:tcPr>
          <w:p w14:paraId="479C5B9F" w14:textId="77777777" w:rsidR="00AA48FC" w:rsidRPr="00917FAC" w:rsidRDefault="00AA48FC">
            <w:pPr>
              <w:rPr>
                <w:rFonts w:cstheme="minorHAnsi"/>
                <w:b/>
                <w:sz w:val="24"/>
                <w:szCs w:val="24"/>
              </w:rPr>
            </w:pPr>
            <w:r w:rsidRPr="00917FAC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917FAC" w14:paraId="62DACACA" w14:textId="77777777" w:rsidTr="00CF54D3">
        <w:tc>
          <w:tcPr>
            <w:tcW w:w="10060" w:type="dxa"/>
          </w:tcPr>
          <w:p w14:paraId="271B4D84" w14:textId="77777777" w:rsidR="00742CEF" w:rsidRDefault="00742CE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65F39E4" w14:textId="5D799519" w:rsidR="00AA48FC" w:rsidRDefault="003A5B9A">
            <w:pPr>
              <w:rPr>
                <w:rFonts w:cstheme="minorHAnsi"/>
                <w:b/>
                <w:sz w:val="24"/>
                <w:szCs w:val="24"/>
              </w:rPr>
            </w:pPr>
            <w:r w:rsidRPr="00917FAC">
              <w:rPr>
                <w:rFonts w:cstheme="minorHAnsi"/>
                <w:b/>
                <w:sz w:val="24"/>
                <w:szCs w:val="24"/>
              </w:rPr>
              <w:t>3 (6490</w:t>
            </w:r>
            <w:r w:rsidR="0094303C" w:rsidRPr="00917FAC">
              <w:rPr>
                <w:rFonts w:cstheme="minorHAnsi"/>
                <w:b/>
                <w:sz w:val="24"/>
                <w:szCs w:val="24"/>
              </w:rPr>
              <w:t>)</w:t>
            </w:r>
            <w:r w:rsidR="006D4EC9" w:rsidRPr="00917FAC">
              <w:rPr>
                <w:rFonts w:cstheme="minorHAnsi"/>
                <w:sz w:val="24"/>
                <w:szCs w:val="24"/>
              </w:rPr>
              <w:t xml:space="preserve"> </w:t>
            </w:r>
            <w:r w:rsidR="006D4EC9" w:rsidRPr="00917FAC">
              <w:rPr>
                <w:rFonts w:cstheme="minorHAnsi"/>
                <w:b/>
                <w:sz w:val="24"/>
                <w:szCs w:val="24"/>
              </w:rPr>
              <w:t>Maltovina s povrchovými úpravami</w:t>
            </w:r>
          </w:p>
          <w:p w14:paraId="1C59B940" w14:textId="39248592" w:rsidR="00742CEF" w:rsidRDefault="00742CEF">
            <w:pPr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W w:w="94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6"/>
              <w:gridCol w:w="4416"/>
            </w:tblGrid>
            <w:tr w:rsidR="00742CEF" w:rsidRPr="00917FAC" w14:paraId="7C220D53" w14:textId="77777777" w:rsidTr="007A5B9B">
              <w:tc>
                <w:tcPr>
                  <w:tcW w:w="5004" w:type="dxa"/>
                  <w:shd w:val="clear" w:color="auto" w:fill="auto"/>
                </w:tcPr>
                <w:p w14:paraId="2D036B63" w14:textId="77777777" w:rsidR="00742CEF" w:rsidRPr="00917FAC" w:rsidRDefault="00742CEF" w:rsidP="00742CEF">
                  <w:pPr>
                    <w:pStyle w:val="Nadpis5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proofErr w:type="spellStart"/>
                  <w:r w:rsidRPr="00917FAC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>Mikrofoto</w:t>
                  </w:r>
                  <w:proofErr w:type="spellEnd"/>
                  <w:r w:rsidRPr="00917FAC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 xml:space="preserve"> v bílém odraženém světle fotografováno  při zvětšení 100x</w:t>
                  </w:r>
                </w:p>
                <w:p w14:paraId="773B7A0C" w14:textId="77777777" w:rsidR="00742CEF" w:rsidRPr="00917FAC" w:rsidRDefault="00742CEF" w:rsidP="00742CE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17FAC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 wp14:anchorId="4166278E" wp14:editId="07085CEA">
                        <wp:extent cx="3028950" cy="1800225"/>
                        <wp:effectExtent l="19050" t="19050" r="19050" b="28575"/>
                        <wp:docPr id="4" name="Obrázek 4" descr="6490 (2)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6490 (2)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895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58" w:type="dxa"/>
                  <w:shd w:val="clear" w:color="auto" w:fill="auto"/>
                </w:tcPr>
                <w:p w14:paraId="3FC60A55" w14:textId="77777777" w:rsidR="00742CEF" w:rsidRPr="00917FAC" w:rsidRDefault="00742CEF" w:rsidP="00742CEF">
                  <w:pPr>
                    <w:pStyle w:val="Nadpis5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  <w:proofErr w:type="spellStart"/>
                  <w:r w:rsidRPr="00917FAC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lastRenderedPageBreak/>
                    <w:t>Mikrofoto</w:t>
                  </w:r>
                  <w:proofErr w:type="spellEnd"/>
                  <w:r w:rsidRPr="00917FAC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 xml:space="preserve"> REM-BSE, fotografie v režimu zpětně odražených elektronů</w:t>
                  </w:r>
                </w:p>
                <w:p w14:paraId="2B872EFB" w14:textId="77777777" w:rsidR="00742CEF" w:rsidRPr="00917FAC" w:rsidRDefault="00742CEF" w:rsidP="00742CEF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17FAC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 wp14:anchorId="66E126D1" wp14:editId="669B0766">
                        <wp:extent cx="2352675" cy="2162175"/>
                        <wp:effectExtent l="0" t="0" r="9525" b="9525"/>
                        <wp:docPr id="5" name="Obrázek 5" descr="6490_002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6490_002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267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9250A28" w14:textId="6477CE56" w:rsidR="00742CEF" w:rsidRDefault="00742CE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333A3DD" w14:textId="77777777" w:rsidR="00742CEF" w:rsidRPr="00917FAC" w:rsidRDefault="00742CE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E3CDAC9" w14:textId="77777777" w:rsidR="006D4EC9" w:rsidRPr="00917FAC" w:rsidRDefault="006D4EC9">
            <w:pPr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2"/>
              <w:gridCol w:w="8080"/>
            </w:tblGrid>
            <w:tr w:rsidR="003A5B9A" w:rsidRPr="00917FAC" w14:paraId="2A645774" w14:textId="77777777" w:rsidTr="00F81AC4">
              <w:tc>
                <w:tcPr>
                  <w:tcW w:w="392" w:type="dxa"/>
                  <w:shd w:val="clear" w:color="auto" w:fill="auto"/>
                </w:tcPr>
                <w:p w14:paraId="3FA22DB5" w14:textId="77777777" w:rsidR="003A5B9A" w:rsidRPr="00917FAC" w:rsidRDefault="003A5B9A" w:rsidP="003A5B9A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917FAC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80" w:type="dxa"/>
                  <w:shd w:val="clear" w:color="auto" w:fill="auto"/>
                </w:tcPr>
                <w:p w14:paraId="4BC046AE" w14:textId="77777777" w:rsidR="003A5B9A" w:rsidRPr="00917FAC" w:rsidRDefault="003A5B9A" w:rsidP="003A5B9A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917FAC">
                    <w:rPr>
                      <w:rFonts w:cstheme="minorHAnsi"/>
                      <w:sz w:val="24"/>
                      <w:szCs w:val="24"/>
                    </w:rPr>
                    <w:t>Červený nátěr – sekundární úprava pocházející s poslední obnovy fasády, disperzní nátěr obsahující červený okr, případně i příměs umělých železitých pigmentů, titanovou bělobu</w:t>
                  </w:r>
                </w:p>
              </w:tc>
            </w:tr>
            <w:tr w:rsidR="003A5B9A" w:rsidRPr="00917FAC" w14:paraId="1AAD2120" w14:textId="77777777" w:rsidTr="00F81AC4">
              <w:tc>
                <w:tcPr>
                  <w:tcW w:w="392" w:type="dxa"/>
                  <w:shd w:val="clear" w:color="auto" w:fill="auto"/>
                </w:tcPr>
                <w:p w14:paraId="667BD99A" w14:textId="77777777" w:rsidR="003A5B9A" w:rsidRPr="00917FAC" w:rsidRDefault="003A5B9A" w:rsidP="003A5B9A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917FAC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80" w:type="dxa"/>
                  <w:shd w:val="clear" w:color="auto" w:fill="auto"/>
                </w:tcPr>
                <w:p w14:paraId="3857C854" w14:textId="77777777" w:rsidR="003A5B9A" w:rsidRPr="00917FAC" w:rsidRDefault="003A5B9A" w:rsidP="003A5B9A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917FAC">
                    <w:rPr>
                      <w:rFonts w:cstheme="minorHAnsi"/>
                      <w:sz w:val="24"/>
                      <w:szCs w:val="24"/>
                    </w:rPr>
                    <w:t>Světlá našedlá maltovina – pojivo obsahuje pravděpodobně portlandský cement a příměs bílého vzdušného vápna, jako kamenivo byl použitý křemenný písek</w:t>
                  </w:r>
                </w:p>
              </w:tc>
            </w:tr>
          </w:tbl>
          <w:p w14:paraId="7EDC7D99" w14:textId="77777777" w:rsidR="003A5B9A" w:rsidRPr="00917FAC" w:rsidRDefault="003A5B9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BCB4087" w14:textId="77777777" w:rsidR="009A431A" w:rsidRPr="00917FAC" w:rsidRDefault="009A431A">
            <w:pPr>
              <w:rPr>
                <w:rFonts w:cstheme="minorHAnsi"/>
                <w:b/>
                <w:sz w:val="24"/>
                <w:szCs w:val="24"/>
              </w:rPr>
            </w:pPr>
            <w:r w:rsidRPr="00917FAC">
              <w:rPr>
                <w:rFonts w:cstheme="minorHAnsi"/>
                <w:sz w:val="24"/>
                <w:szCs w:val="24"/>
              </w:rPr>
              <w:t>* původní resp. nejstarší zachované úpravy jsou označeny šedou barvou</w:t>
            </w:r>
          </w:p>
          <w:p w14:paraId="6F777540" w14:textId="77777777" w:rsidR="009A431A" w:rsidRPr="00917FAC" w:rsidRDefault="009A431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4D9FBFB" w14:textId="77777777" w:rsidR="009A431A" w:rsidRPr="00917FAC" w:rsidRDefault="009A431A" w:rsidP="009A431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7FAC">
              <w:rPr>
                <w:rFonts w:cstheme="minorHAnsi"/>
                <w:b/>
                <w:sz w:val="24"/>
                <w:szCs w:val="24"/>
              </w:rPr>
              <w:t>Shrnutí:</w:t>
            </w:r>
          </w:p>
          <w:p w14:paraId="49A49D08" w14:textId="77777777" w:rsidR="009A431A" w:rsidRPr="00917FAC" w:rsidRDefault="009A431A" w:rsidP="009A431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B29155F" w14:textId="77777777" w:rsidR="009A431A" w:rsidRPr="00917FAC" w:rsidRDefault="009A431A" w:rsidP="009A431A">
            <w:pPr>
              <w:jc w:val="both"/>
              <w:rPr>
                <w:rFonts w:cstheme="minorHAnsi"/>
                <w:sz w:val="24"/>
                <w:szCs w:val="24"/>
              </w:rPr>
            </w:pPr>
            <w:r w:rsidRPr="00917FAC">
              <w:rPr>
                <w:rFonts w:cstheme="minorHAnsi"/>
                <w:sz w:val="24"/>
                <w:szCs w:val="24"/>
              </w:rPr>
              <w:t xml:space="preserve">Analýzy potvrdili a upřesnili zjištění vycházející ze sondážního průzkumu. Nejstarší resp. původní vzhled fasády byl dán barevností a strukturou samotných použitých maltovin. </w:t>
            </w:r>
          </w:p>
          <w:p w14:paraId="0225B2B6" w14:textId="77777777" w:rsidR="009A431A" w:rsidRPr="00917FAC" w:rsidRDefault="009A431A" w:rsidP="009A431A">
            <w:pPr>
              <w:jc w:val="both"/>
              <w:rPr>
                <w:rFonts w:cstheme="minorHAnsi"/>
                <w:sz w:val="24"/>
                <w:szCs w:val="24"/>
              </w:rPr>
            </w:pPr>
            <w:r w:rsidRPr="00917FAC">
              <w:rPr>
                <w:rFonts w:cstheme="minorHAnsi"/>
                <w:sz w:val="24"/>
                <w:szCs w:val="24"/>
              </w:rPr>
              <w:t xml:space="preserve">Fasáda původně nebyla opatřena nátěrem a lze předpokládat dva základní okrové odstíny. Omítané plochy a tažené štukové prvky byly zhotovené se světle okrové maltoviny pojené hydraulickým vápnem. Jako kamenivo byl použitý jemnozrnný křemenný písek (velikost zrn maximálně </w:t>
            </w:r>
            <w:smartTag w:uri="urn:schemas-microsoft-com:office:smarttags" w:element="metricconverter">
              <w:smartTagPr>
                <w:attr w:name="ProductID" w:val="0,5 mm"/>
              </w:smartTagPr>
              <w:r w:rsidRPr="00917FAC">
                <w:rPr>
                  <w:rFonts w:cstheme="minorHAnsi"/>
                  <w:sz w:val="24"/>
                  <w:szCs w:val="24"/>
                </w:rPr>
                <w:t>0,5 mm</w:t>
              </w:r>
            </w:smartTag>
            <w:r w:rsidRPr="00917FAC">
              <w:rPr>
                <w:rFonts w:cstheme="minorHAnsi"/>
                <w:sz w:val="24"/>
                <w:szCs w:val="24"/>
              </w:rPr>
              <w:t xml:space="preserve">). Omítka je dvouvrstvá, na hrubší základní omítce je nanesená tenká finální, jemnozrnná omítková vrstva v tloušťce 1- </w:t>
            </w:r>
            <w:smartTag w:uri="urn:schemas-microsoft-com:office:smarttags" w:element="metricconverter">
              <w:smartTagPr>
                <w:attr w:name="ProductID" w:val="3 mm"/>
              </w:smartTagPr>
              <w:r w:rsidRPr="00917FAC">
                <w:rPr>
                  <w:rFonts w:cstheme="minorHAnsi"/>
                  <w:sz w:val="24"/>
                  <w:szCs w:val="24"/>
                </w:rPr>
                <w:t>3 mm</w:t>
              </w:r>
            </w:smartTag>
            <w:r w:rsidRPr="00917FAC">
              <w:rPr>
                <w:rFonts w:cstheme="minorHAnsi"/>
                <w:sz w:val="24"/>
                <w:szCs w:val="24"/>
              </w:rPr>
              <w:t xml:space="preserve">. Povrch omítky je lokálně silně </w:t>
            </w:r>
            <w:proofErr w:type="spellStart"/>
            <w:r w:rsidRPr="00917FAC">
              <w:rPr>
                <w:rFonts w:cstheme="minorHAnsi"/>
                <w:sz w:val="24"/>
                <w:szCs w:val="24"/>
              </w:rPr>
              <w:t>sulfatizovaný</w:t>
            </w:r>
            <w:proofErr w:type="spellEnd"/>
            <w:r w:rsidRPr="00917FAC">
              <w:rPr>
                <w:rFonts w:cstheme="minorHAnsi"/>
                <w:sz w:val="24"/>
                <w:szCs w:val="24"/>
              </w:rPr>
              <w:t xml:space="preserve"> (proměna uhličitanu vápenatého na síran vápenatý v důsledku reakce s oxidy síry v ovzduší). </w:t>
            </w:r>
          </w:p>
          <w:p w14:paraId="7B459162" w14:textId="77777777" w:rsidR="009A431A" w:rsidRPr="00917FAC" w:rsidRDefault="009A431A" w:rsidP="009A431A">
            <w:pPr>
              <w:jc w:val="both"/>
              <w:rPr>
                <w:rFonts w:cstheme="minorHAnsi"/>
                <w:sz w:val="24"/>
                <w:szCs w:val="24"/>
              </w:rPr>
            </w:pPr>
            <w:r w:rsidRPr="00917FAC">
              <w:rPr>
                <w:rFonts w:cstheme="minorHAnsi"/>
                <w:sz w:val="24"/>
                <w:szCs w:val="24"/>
              </w:rPr>
              <w:t xml:space="preserve">Plastické dekorativní prvky zhotovené převážnou většinou technikou odlévání jsou na báze maltoviny pojené vysoko-hydraulickým pojivem, často používaným na dekorování fasád v 19. a počátkem 20. stol. – románským cementem, který výrazně ovlivňuje i barvu dekorativních prvků. Tyto prvky, stejně jako omítkové plochy nebyly původně opatřeny nátěrem, ale na fasádě se uplatňovali ve své přirozené tmavší okrové až nahnědlé barevnosti. Povrch je i v tomto případě lokálně znečištěný a </w:t>
            </w:r>
            <w:proofErr w:type="spellStart"/>
            <w:r w:rsidRPr="00917FAC">
              <w:rPr>
                <w:rFonts w:cstheme="minorHAnsi"/>
                <w:sz w:val="24"/>
                <w:szCs w:val="24"/>
              </w:rPr>
              <w:t>sulfatizovaný</w:t>
            </w:r>
            <w:proofErr w:type="spellEnd"/>
            <w:r w:rsidRPr="00917FAC">
              <w:rPr>
                <w:rFonts w:cstheme="minorHAnsi"/>
                <w:sz w:val="24"/>
                <w:szCs w:val="24"/>
              </w:rPr>
              <w:t xml:space="preserve">.  </w:t>
            </w:r>
          </w:p>
          <w:p w14:paraId="36E74F52" w14:textId="77777777" w:rsidR="006D4EC9" w:rsidRPr="00917FAC" w:rsidRDefault="006D4E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EA28497" w14:textId="77777777" w:rsidR="009A03AE" w:rsidRPr="00917FAC" w:rsidRDefault="009A03AE">
      <w:pPr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17FAC" w14:paraId="25BAB4C9" w14:textId="77777777" w:rsidTr="00CF54D3">
        <w:tc>
          <w:tcPr>
            <w:tcW w:w="10060" w:type="dxa"/>
          </w:tcPr>
          <w:p w14:paraId="3BC5938F" w14:textId="77777777" w:rsidR="00AA48FC" w:rsidRPr="00917FAC" w:rsidRDefault="00AA48FC">
            <w:pPr>
              <w:rPr>
                <w:rFonts w:cstheme="minorHAnsi"/>
                <w:b/>
                <w:sz w:val="24"/>
                <w:szCs w:val="24"/>
              </w:rPr>
            </w:pPr>
            <w:r w:rsidRPr="00917FAC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917FAC" w14:paraId="067B417F" w14:textId="77777777" w:rsidTr="00CF54D3">
        <w:tc>
          <w:tcPr>
            <w:tcW w:w="10060" w:type="dxa"/>
          </w:tcPr>
          <w:p w14:paraId="06B642B6" w14:textId="77777777" w:rsidR="00AA48FC" w:rsidRPr="00917FAC" w:rsidRDefault="00AA48FC">
            <w:pPr>
              <w:rPr>
                <w:rFonts w:cstheme="minorHAnsi"/>
                <w:sz w:val="24"/>
                <w:szCs w:val="24"/>
              </w:rPr>
            </w:pPr>
          </w:p>
          <w:p w14:paraId="305D4DB7" w14:textId="77777777" w:rsidR="006D4EC9" w:rsidRPr="00917FAC" w:rsidRDefault="006D4E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8C5AB6" w14:textId="77777777" w:rsidR="0022194F" w:rsidRPr="00917FAC" w:rsidRDefault="0022194F">
      <w:pPr>
        <w:rPr>
          <w:rFonts w:cstheme="minorHAnsi"/>
          <w:sz w:val="24"/>
          <w:szCs w:val="24"/>
        </w:rPr>
      </w:pPr>
    </w:p>
    <w:sectPr w:rsidR="0022194F" w:rsidRPr="00917FAC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E943" w14:textId="77777777" w:rsidR="002B06BF" w:rsidRDefault="002B06BF" w:rsidP="00AA48FC">
      <w:pPr>
        <w:spacing w:after="0" w:line="240" w:lineRule="auto"/>
      </w:pPr>
      <w:r>
        <w:separator/>
      </w:r>
    </w:p>
  </w:endnote>
  <w:endnote w:type="continuationSeparator" w:id="0">
    <w:p w14:paraId="3C18EC97" w14:textId="77777777" w:rsidR="002B06BF" w:rsidRDefault="002B06B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F70B1" w14:textId="77777777" w:rsidR="002B06BF" w:rsidRDefault="002B06BF" w:rsidP="00AA48FC">
      <w:pPr>
        <w:spacing w:after="0" w:line="240" w:lineRule="auto"/>
      </w:pPr>
      <w:r>
        <w:separator/>
      </w:r>
    </w:p>
  </w:footnote>
  <w:footnote w:type="continuationSeparator" w:id="0">
    <w:p w14:paraId="79CA4A2A" w14:textId="77777777" w:rsidR="002B06BF" w:rsidRDefault="002B06B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0AD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273EE5F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72865"/>
    <w:rsid w:val="000A6440"/>
    <w:rsid w:val="0021097B"/>
    <w:rsid w:val="0022194F"/>
    <w:rsid w:val="002B06BF"/>
    <w:rsid w:val="003A5B9A"/>
    <w:rsid w:val="003D0950"/>
    <w:rsid w:val="005A54E0"/>
    <w:rsid w:val="005C155B"/>
    <w:rsid w:val="006D4EC9"/>
    <w:rsid w:val="00735427"/>
    <w:rsid w:val="00742CEF"/>
    <w:rsid w:val="00917FAC"/>
    <w:rsid w:val="0094303C"/>
    <w:rsid w:val="009A03AE"/>
    <w:rsid w:val="009A431A"/>
    <w:rsid w:val="009D0AB6"/>
    <w:rsid w:val="00AA48FC"/>
    <w:rsid w:val="00C30ACE"/>
    <w:rsid w:val="00C349F5"/>
    <w:rsid w:val="00C74C8C"/>
    <w:rsid w:val="00CC1EA8"/>
    <w:rsid w:val="00CD2351"/>
    <w:rsid w:val="00CF54D3"/>
    <w:rsid w:val="00D971DC"/>
    <w:rsid w:val="00DE1B6E"/>
    <w:rsid w:val="00EB0453"/>
    <w:rsid w:val="00EB5777"/>
    <w:rsid w:val="00EE021D"/>
    <w:rsid w:val="00F6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B7555B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6D4EC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6D4EC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7</cp:revision>
  <cp:lastPrinted>2021-08-26T10:01:00Z</cp:lastPrinted>
  <dcterms:created xsi:type="dcterms:W3CDTF">2021-08-30T09:53:00Z</dcterms:created>
  <dcterms:modified xsi:type="dcterms:W3CDTF">2023-01-12T11:21:00Z</dcterms:modified>
</cp:coreProperties>
</file>